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0000" w14:textId="77777777" w:rsidR="00EF049D" w:rsidRPr="0024680D" w:rsidRDefault="00A15E03">
      <w:pPr>
        <w:pStyle w:val="a7"/>
        <w:ind w:left="0" w:firstLine="709"/>
        <w:jc w:val="center"/>
        <w:rPr>
          <w:rFonts w:ascii="Times New Roman" w:hAnsi="Times New Roman"/>
          <w:bCs/>
          <w:sz w:val="28"/>
        </w:rPr>
      </w:pPr>
      <w:r w:rsidRPr="0024680D">
        <w:rPr>
          <w:rFonts w:ascii="Times New Roman" w:hAnsi="Times New Roman"/>
          <w:bCs/>
          <w:sz w:val="28"/>
        </w:rPr>
        <w:t>Отчет № 1</w:t>
      </w:r>
    </w:p>
    <w:p w14:paraId="04000000" w14:textId="0893A157" w:rsidR="00EF049D" w:rsidRPr="0024680D" w:rsidRDefault="00A15E03">
      <w:pPr>
        <w:pStyle w:val="a7"/>
        <w:ind w:left="0" w:firstLine="709"/>
        <w:jc w:val="center"/>
        <w:rPr>
          <w:rFonts w:ascii="Times New Roman" w:hAnsi="Times New Roman"/>
          <w:bCs/>
          <w:sz w:val="28"/>
        </w:rPr>
      </w:pPr>
      <w:r w:rsidRPr="0024680D">
        <w:rPr>
          <w:rFonts w:ascii="Times New Roman" w:hAnsi="Times New Roman"/>
          <w:bCs/>
          <w:sz w:val="28"/>
        </w:rPr>
        <w:t xml:space="preserve"> об оценке фактического воздействия </w:t>
      </w:r>
      <w:r w:rsidR="0024680D" w:rsidRPr="0024680D">
        <w:rPr>
          <w:rFonts w:ascii="Times New Roman" w:hAnsi="Times New Roman"/>
          <w:bCs/>
          <w:sz w:val="28"/>
        </w:rPr>
        <w:t>постановления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</w:p>
    <w:p w14:paraId="05000000" w14:textId="77777777" w:rsidR="00EF049D" w:rsidRDefault="00EF049D">
      <w:pPr>
        <w:pStyle w:val="a7"/>
        <w:ind w:left="0" w:firstLine="709"/>
        <w:jc w:val="center"/>
        <w:rPr>
          <w:rFonts w:ascii="Times New Roman" w:hAnsi="Times New Roman"/>
          <w:b/>
          <w:sz w:val="28"/>
        </w:rPr>
      </w:pPr>
    </w:p>
    <w:p w14:paraId="06000000" w14:textId="6135F34C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1)Реквизиты </w:t>
      </w:r>
      <w:r>
        <w:rPr>
          <w:rFonts w:ascii="Times New Roman" w:hAnsi="Times New Roman"/>
          <w:sz w:val="28"/>
        </w:rPr>
        <w:t xml:space="preserve"> муниципального нормативного правового акта:</w:t>
      </w:r>
    </w:p>
    <w:p w14:paraId="07000000" w14:textId="34959064" w:rsidR="00EF049D" w:rsidRDefault="0024680D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24680D">
        <w:rPr>
          <w:rFonts w:ascii="Times New Roman" w:hAnsi="Times New Roman"/>
          <w:sz w:val="28"/>
        </w:rPr>
        <w:t>остановлени</w:t>
      </w:r>
      <w:r>
        <w:rPr>
          <w:rFonts w:ascii="Times New Roman" w:hAnsi="Times New Roman"/>
          <w:sz w:val="28"/>
        </w:rPr>
        <w:t>е</w:t>
      </w:r>
      <w:r w:rsidRPr="0024680D">
        <w:rPr>
          <w:rFonts w:ascii="Times New Roman" w:hAnsi="Times New Roman"/>
          <w:sz w:val="28"/>
        </w:rPr>
        <w:t xml:space="preserve">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  <w:r w:rsidR="00E54BB2">
        <w:rPr>
          <w:rFonts w:ascii="Times New Roman" w:hAnsi="Times New Roman"/>
          <w:sz w:val="28"/>
        </w:rPr>
        <w:t>.</w:t>
      </w:r>
    </w:p>
    <w:p w14:paraId="71F95DA8" w14:textId="4D38703D" w:rsidR="00E54BB2" w:rsidRPr="00E54BB2" w:rsidRDefault="00E54BB2" w:rsidP="00E54BB2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) Сведения о результатах оценки регулирующего воздействия проекта муниципального правового акта на проект </w:t>
      </w:r>
      <w:r>
        <w:rPr>
          <w:rFonts w:ascii="Times New Roman" w:hAnsi="Times New Roman"/>
          <w:sz w:val="28"/>
        </w:rPr>
        <w:t>п</w:t>
      </w:r>
      <w:r w:rsidRPr="00E54BB2">
        <w:rPr>
          <w:rFonts w:ascii="Times New Roman" w:hAnsi="Times New Roman"/>
          <w:sz w:val="28"/>
        </w:rPr>
        <w:t>остановлени</w:t>
      </w:r>
      <w:r>
        <w:rPr>
          <w:rFonts w:ascii="Times New Roman" w:hAnsi="Times New Roman"/>
          <w:sz w:val="28"/>
        </w:rPr>
        <w:t>я</w:t>
      </w:r>
      <w:r w:rsidRPr="00E54BB2">
        <w:rPr>
          <w:rFonts w:ascii="Times New Roman" w:hAnsi="Times New Roman"/>
          <w:sz w:val="28"/>
        </w:rPr>
        <w:t xml:space="preserve">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питания».</w:t>
      </w:r>
    </w:p>
    <w:p w14:paraId="37FFD10F" w14:textId="14D90B6D" w:rsidR="00E54BB2" w:rsidRPr="00E54BB2" w:rsidRDefault="00E54BB2" w:rsidP="00E54BB2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Администрацией </w:t>
      </w:r>
      <w:r>
        <w:rPr>
          <w:rFonts w:ascii="Times New Roman" w:hAnsi="Times New Roman"/>
          <w:sz w:val="28"/>
        </w:rPr>
        <w:t>муниципального образования Староминский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 в лице </w:t>
      </w:r>
      <w:r>
        <w:rPr>
          <w:rFonts w:ascii="Times New Roman" w:hAnsi="Times New Roman"/>
          <w:sz w:val="28"/>
        </w:rPr>
        <w:t>отдела инвестиций, промышленности, туризма, потребительской сферы и предпринимательства управления экономики</w:t>
      </w:r>
      <w:r>
        <w:rPr>
          <w:rStyle w:val="1"/>
          <w:rFonts w:ascii="Times New Roman" w:hAnsi="Times New Roman"/>
          <w:sz w:val="28"/>
        </w:rPr>
        <w:t xml:space="preserve"> рассмотрен проект </w:t>
      </w:r>
      <w:r>
        <w:rPr>
          <w:rStyle w:val="1"/>
          <w:rFonts w:ascii="Times New Roman" w:hAnsi="Times New Roman"/>
          <w:sz w:val="28"/>
        </w:rPr>
        <w:t>п</w:t>
      </w:r>
      <w:r w:rsidRPr="00E54BB2">
        <w:rPr>
          <w:rFonts w:ascii="Times New Roman" w:hAnsi="Times New Roman"/>
          <w:sz w:val="28"/>
        </w:rPr>
        <w:t>остановлени</w:t>
      </w:r>
      <w:r>
        <w:rPr>
          <w:rFonts w:ascii="Times New Roman" w:hAnsi="Times New Roman"/>
          <w:sz w:val="28"/>
        </w:rPr>
        <w:t>я</w:t>
      </w:r>
      <w:r w:rsidRPr="00E54BB2">
        <w:rPr>
          <w:rFonts w:ascii="Times New Roman" w:hAnsi="Times New Roman"/>
          <w:sz w:val="28"/>
        </w:rPr>
        <w:t xml:space="preserve">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питания».</w:t>
      </w:r>
    </w:p>
    <w:p w14:paraId="5228550C" w14:textId="21CCB4A8" w:rsidR="00E54BB2" w:rsidRDefault="00E54BB2" w:rsidP="00E54BB2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Публичные консультации проекта </w:t>
      </w:r>
      <w:r w:rsidRPr="00E54BB2">
        <w:rPr>
          <w:rFonts w:ascii="Times New Roman" w:hAnsi="Times New Roman"/>
          <w:sz w:val="28"/>
        </w:rPr>
        <w:t>Постановление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 xml:space="preserve">проводились с  </w:t>
      </w:r>
      <w:r>
        <w:rPr>
          <w:rStyle w:val="1"/>
          <w:rFonts w:ascii="Times New Roman" w:hAnsi="Times New Roman"/>
          <w:sz w:val="28"/>
        </w:rPr>
        <w:t xml:space="preserve">26 </w:t>
      </w:r>
      <w:r>
        <w:rPr>
          <w:rStyle w:val="1"/>
          <w:rFonts w:ascii="Times New Roman" w:hAnsi="Times New Roman"/>
          <w:sz w:val="28"/>
        </w:rPr>
        <w:t>сентября 202</w:t>
      </w:r>
      <w:r>
        <w:rPr>
          <w:rStyle w:val="1"/>
          <w:rFonts w:ascii="Times New Roman" w:hAnsi="Times New Roman"/>
          <w:sz w:val="28"/>
        </w:rPr>
        <w:t>5</w:t>
      </w:r>
      <w:r>
        <w:rPr>
          <w:rStyle w:val="1"/>
          <w:rFonts w:ascii="Times New Roman" w:hAnsi="Times New Roman"/>
          <w:sz w:val="28"/>
        </w:rPr>
        <w:t xml:space="preserve"> года по </w:t>
      </w:r>
      <w:r>
        <w:rPr>
          <w:rStyle w:val="1"/>
          <w:rFonts w:ascii="Times New Roman" w:hAnsi="Times New Roman"/>
          <w:sz w:val="28"/>
        </w:rPr>
        <w:t>5</w:t>
      </w:r>
      <w:r>
        <w:rPr>
          <w:rStyle w:val="1"/>
          <w:rFonts w:ascii="Times New Roman" w:hAnsi="Times New Roman"/>
          <w:sz w:val="28"/>
        </w:rPr>
        <w:t xml:space="preserve"> октября 202</w:t>
      </w:r>
      <w:r>
        <w:rPr>
          <w:rStyle w:val="1"/>
          <w:rFonts w:ascii="Times New Roman" w:hAnsi="Times New Roman"/>
          <w:sz w:val="28"/>
        </w:rPr>
        <w:t>5</w:t>
      </w:r>
      <w:r>
        <w:rPr>
          <w:rStyle w:val="1"/>
          <w:rFonts w:ascii="Times New Roman" w:hAnsi="Times New Roman"/>
          <w:sz w:val="28"/>
        </w:rPr>
        <w:t xml:space="preserve"> года.</w:t>
      </w:r>
    </w:p>
    <w:p w14:paraId="70538938" w14:textId="77777777" w:rsidR="00E54BB2" w:rsidRDefault="00E54BB2" w:rsidP="00E54BB2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период проведения публичных консультаций предложений не поступало.</w:t>
      </w:r>
    </w:p>
    <w:p w14:paraId="4FC41DB5" w14:textId="15E1B173" w:rsidR="00E54BB2" w:rsidRDefault="00E54BB2" w:rsidP="00E54BB2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По результатам оценки регулирующего воздействия представленного проекта МПА были сделаны выводы о возможности его дальнейшего согласования (заключение </w:t>
      </w:r>
      <w:r>
        <w:rPr>
          <w:rStyle w:val="1"/>
          <w:rFonts w:ascii="Times New Roman" w:hAnsi="Times New Roman"/>
          <w:sz w:val="28"/>
        </w:rPr>
        <w:t>от 15 октября 2025 года</w:t>
      </w:r>
      <w:r>
        <w:rPr>
          <w:rStyle w:val="1"/>
          <w:rFonts w:ascii="Times New Roman" w:hAnsi="Times New Roman"/>
          <w:sz w:val="28"/>
        </w:rPr>
        <w:t>).</w:t>
      </w:r>
    </w:p>
    <w:p w14:paraId="15000000" w14:textId="19E6B89A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</w:t>
      </w:r>
      <w:r>
        <w:rPr>
          <w:rStyle w:val="1"/>
          <w:rFonts w:ascii="Times New Roman" w:hAnsi="Times New Roman"/>
          <w:sz w:val="28"/>
        </w:rPr>
        <w:t xml:space="preserve">Цели </w:t>
      </w:r>
      <w:r w:rsidR="00E54BB2">
        <w:rPr>
          <w:rStyle w:val="1"/>
          <w:rFonts w:ascii="Times New Roman" w:hAnsi="Times New Roman"/>
          <w:sz w:val="28"/>
        </w:rPr>
        <w:t>предлагаемого правового</w:t>
      </w:r>
      <w:r>
        <w:rPr>
          <w:rStyle w:val="1"/>
          <w:rFonts w:ascii="Times New Roman" w:hAnsi="Times New Roman"/>
          <w:sz w:val="28"/>
        </w:rPr>
        <w:t xml:space="preserve"> регулирования, предусмотренного муниципальным  правовым актом, во взаимосвязи с целями, указанными в сводном отчете, и сведения о качественном результате регулирования.</w:t>
      </w:r>
    </w:p>
    <w:p w14:paraId="16000000" w14:textId="68F6F1AC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 xml:space="preserve">Определение границ прилегающих территорий к некоторым  организациям и </w:t>
      </w:r>
      <w:r>
        <w:rPr>
          <w:rStyle w:val="1"/>
          <w:rFonts w:ascii="Times New Roman" w:hAnsi="Times New Roman"/>
          <w:sz w:val="28"/>
        </w:rPr>
        <w:t xml:space="preserve">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FC18AB">
        <w:rPr>
          <w:rStyle w:val="1"/>
          <w:rFonts w:ascii="Times New Roman" w:hAnsi="Times New Roman"/>
          <w:sz w:val="28"/>
        </w:rPr>
        <w:t>Староминского муниципального района.</w:t>
      </w:r>
    </w:p>
    <w:p w14:paraId="17000000" w14:textId="66DDB3E4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Снижение риска причинения вреда охраняемым законом ценностям, связанного с негативным влиянием алкогольной продукции на здоровье человека. Обеспечение общественного порядка в части прав граждан на тишину, отдых и правопорядок в местах их непосредственного проживания. Сроки достижения целей МПА –  </w:t>
      </w:r>
      <w:r w:rsidR="00FC18AB">
        <w:rPr>
          <w:rStyle w:val="1"/>
          <w:rFonts w:ascii="Times New Roman" w:hAnsi="Times New Roman"/>
          <w:sz w:val="28"/>
        </w:rPr>
        <w:t>с даты вступления в силу настоящего постановления.</w:t>
      </w:r>
    </w:p>
    <w:p w14:paraId="18000000" w14:textId="4A0CAB5E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действия оцениваемых обязательных требований установлено, что на территории </w:t>
      </w:r>
      <w:r w:rsidR="00FC18AB">
        <w:rPr>
          <w:rFonts w:ascii="Times New Roman" w:hAnsi="Times New Roman"/>
          <w:sz w:val="28"/>
        </w:rPr>
        <w:t>Староминского района</w:t>
      </w:r>
      <w:r>
        <w:rPr>
          <w:rFonts w:ascii="Times New Roman" w:hAnsi="Times New Roman"/>
          <w:sz w:val="28"/>
        </w:rPr>
        <w:t xml:space="preserve"> отсутствуют субъекты, попадающие под введенные ограничения.</w:t>
      </w:r>
    </w:p>
    <w:p w14:paraId="19000000" w14:textId="77777777" w:rsidR="00EF049D" w:rsidRDefault="00A15E03">
      <w:pPr>
        <w:widowControl/>
        <w:ind w:firstLine="709"/>
        <w:jc w:val="both"/>
        <w:rPr>
          <w:rFonts w:ascii="YS Text" w:hAnsi="YS Text"/>
          <w:color w:val="34343C"/>
          <w:sz w:val="23"/>
          <w:highlight w:val="white"/>
        </w:rPr>
      </w:pPr>
      <w:r>
        <w:rPr>
          <w:rFonts w:ascii="Times New Roman" w:hAnsi="Times New Roman"/>
          <w:sz w:val="28"/>
        </w:rPr>
        <w:t xml:space="preserve">На момент составления данного отчета лица к административной ответственности  за нарушение </w:t>
      </w:r>
      <w:r>
        <w:rPr>
          <w:rStyle w:val="1"/>
          <w:rFonts w:ascii="Times New Roman" w:hAnsi="Times New Roman"/>
          <w:sz w:val="28"/>
        </w:rPr>
        <w:t xml:space="preserve">установленных муниципальным правовым актом обязательных требований не привлекались. </w:t>
      </w:r>
    </w:p>
    <w:p w14:paraId="1A000000" w14:textId="77777777" w:rsidR="00EF049D" w:rsidRDefault="00A15E03">
      <w:pPr>
        <w:widowControl/>
        <w:ind w:firstLine="709"/>
        <w:jc w:val="both"/>
        <w:rPr>
          <w:rFonts w:ascii="YS Text" w:hAnsi="YS Text"/>
          <w:color w:val="34343C"/>
          <w:sz w:val="23"/>
          <w:highlight w:val="white"/>
        </w:rPr>
      </w:pPr>
      <w:r>
        <w:rPr>
          <w:rStyle w:val="1"/>
          <w:rFonts w:ascii="Times New Roman" w:hAnsi="Times New Roman"/>
          <w:sz w:val="28"/>
        </w:rPr>
        <w:t>Цели введения регулирования, предусмотренного МПА, достигнуты и не противоречат принципам правового регулирования.</w:t>
      </w:r>
    </w:p>
    <w:p w14:paraId="1B000000" w14:textId="05620033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A15E03">
        <w:rPr>
          <w:rFonts w:ascii="Times New Roman" w:hAnsi="Times New Roman"/>
          <w:sz w:val="28"/>
        </w:rPr>
        <w:t>) Сведения о достижении целей введения обязательных требований (снижение риска причинения вреда (ущерба) охраняемым законом ценностям, на устранение которого направлено установление соответствующих обязательных требований), в том числе на основе сравнительного анализа с использованием качественных и количественных результатов регулирования (индикативных показателей), указанных в сводном отчете.</w:t>
      </w:r>
    </w:p>
    <w:p w14:paraId="1C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рассматриваемой сфере регулирования существуют следующие риски </w:t>
      </w:r>
      <w:r>
        <w:rPr>
          <w:rStyle w:val="1"/>
          <w:rFonts w:ascii="Times New Roman" w:hAnsi="Times New Roman"/>
          <w:sz w:val="28"/>
        </w:rPr>
        <w:t xml:space="preserve">причинения вреда (ущерба) охраняемым законом ценностям: </w:t>
      </w:r>
    </w:p>
    <w:p w14:paraId="1D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угроза причинения вреда жизни и здоровью граждан, связанного с негативным влиянием алкогольной продукции на здоровье человека;</w:t>
      </w:r>
    </w:p>
    <w:p w14:paraId="1E000000" w14:textId="4AC1D974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нарушение требований санитарно-эпидемиологического благополучия населения </w:t>
      </w:r>
      <w:r w:rsidR="00FC18AB">
        <w:rPr>
          <w:rStyle w:val="1"/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>;</w:t>
      </w:r>
    </w:p>
    <w:p w14:paraId="1F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нарушение общественного порядка в кафе, барах и прочих объектах, реализующих алкогольную продукцию, находящихся на прилегающих к многоквартирным домам территориях, во дворах и детских площадках, что </w:t>
      </w:r>
      <w:r>
        <w:rPr>
          <w:rStyle w:val="1"/>
          <w:rFonts w:ascii="Times New Roman" w:hAnsi="Times New Roman"/>
          <w:sz w:val="28"/>
        </w:rPr>
        <w:t xml:space="preserve">приводит к нарушению прав граждан на отдых, ухудшает условия их проживания, подвергает опасности жизнь и здоровье; </w:t>
      </w:r>
    </w:p>
    <w:p w14:paraId="20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неудовлетворенность жителей многоквартирных домов и прилегающих к ним территорий (далее – МКД) деятельностью организаций общественного питания, реализующих алкогольную продукцию.</w:t>
      </w:r>
    </w:p>
    <w:p w14:paraId="21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Главными причинами и факторами, которые приводили к вышеуказанным негативным эффектам являлись: </w:t>
      </w:r>
    </w:p>
    <w:p w14:paraId="22000000" w14:textId="29E477F8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отсутствие законодательно закрепленных ограничений и запретов в сфере </w:t>
      </w:r>
      <w:r>
        <w:rPr>
          <w:rStyle w:val="1"/>
          <w:rFonts w:ascii="Times New Roman" w:hAnsi="Times New Roman"/>
          <w:sz w:val="28"/>
        </w:rPr>
        <w:t xml:space="preserve">розничной продажи алкогольной продукции при оказании услуг общественного питания на территории </w:t>
      </w:r>
      <w:r w:rsidR="00FC18AB">
        <w:rPr>
          <w:rStyle w:val="1"/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>;</w:t>
      </w:r>
    </w:p>
    <w:p w14:paraId="23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невозможность привлечения к административной ответственности за нарушение особых требований и правил розничной продажи алкогольной и спиртосодержащей продукции, предусмотренной частью 3 статьи 14.16 Кодекса Российской Федерации об административных правонарушениях (далее – КоАП РФ).</w:t>
      </w:r>
    </w:p>
    <w:p w14:paraId="24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Установление оцениваемых обязательных требований было направлено на </w:t>
      </w:r>
      <w:r>
        <w:rPr>
          <w:rStyle w:val="1"/>
          <w:rFonts w:ascii="Times New Roman" w:hAnsi="Times New Roman"/>
          <w:sz w:val="28"/>
        </w:rPr>
        <w:t>снижение рисков причинения вреда (снижение объемов причиненного вреда) жизни и здоровью граждан посредством определения границ прилегающих  к некоторым организациям и (или) объектам территорий, на которых не допускается  розничная продажа алкогольной продукции и розничная продажа алкогольной продукции при оказании услуг общественного питания.</w:t>
      </w:r>
    </w:p>
    <w:p w14:paraId="25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Указанным регулированием введены обязательные требования, направленные на:</w:t>
      </w:r>
    </w:p>
    <w:p w14:paraId="26000000" w14:textId="054C5D38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осуществление единой государственной политики в сфере продажи </w:t>
      </w:r>
      <w:r>
        <w:rPr>
          <w:rStyle w:val="1"/>
          <w:rFonts w:ascii="Times New Roman" w:hAnsi="Times New Roman"/>
          <w:sz w:val="28"/>
        </w:rPr>
        <w:t xml:space="preserve">алкогольной продукции на территории </w:t>
      </w:r>
      <w:r w:rsidR="00FC18AB">
        <w:rPr>
          <w:rStyle w:val="1"/>
          <w:rFonts w:ascii="Times New Roman" w:hAnsi="Times New Roman"/>
          <w:sz w:val="28"/>
        </w:rPr>
        <w:t>Староминского района</w:t>
      </w:r>
      <w:r>
        <w:rPr>
          <w:rStyle w:val="1"/>
          <w:rFonts w:ascii="Times New Roman" w:hAnsi="Times New Roman"/>
          <w:sz w:val="28"/>
        </w:rPr>
        <w:t>, направленной</w:t>
      </w:r>
      <w:r w:rsidR="00FC18AB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на защиту интересов жизни и здоровья граждан, соблюдение их личных прав, гарантированных законодательством Российской Федерации;</w:t>
      </w:r>
    </w:p>
    <w:p w14:paraId="27000000" w14:textId="7FDEAAC4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снижение рисков причинения вреда (снижение объемов причиненного вреда) жизни и здоровью граждан, а также нравственного и психологического состояния граждан, посредством установления требований к розничной продаже алкогольной продукции и к розничной продаже </w:t>
      </w:r>
      <w:r>
        <w:rPr>
          <w:rStyle w:val="1"/>
          <w:rFonts w:ascii="Times New Roman" w:hAnsi="Times New Roman"/>
          <w:sz w:val="28"/>
        </w:rPr>
        <w:t xml:space="preserve">алкогольной продукции при оказании услуг общественного питания на территории </w:t>
      </w:r>
      <w:r w:rsidR="00FC18AB">
        <w:rPr>
          <w:rStyle w:val="1"/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>, а также введения запретов и ограничений, связанных с их реализацией и употреблением;</w:t>
      </w:r>
    </w:p>
    <w:p w14:paraId="28000000" w14:textId="0C74C846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защиту санитарно-эпидемиологического благополучия</w:t>
      </w:r>
      <w:r>
        <w:rPr>
          <w:rStyle w:val="1"/>
          <w:rFonts w:ascii="Times New Roman" w:hAnsi="Times New Roman"/>
          <w:sz w:val="28"/>
        </w:rPr>
        <w:t xml:space="preserve">, прав потребителей, благополучия человека на территории </w:t>
      </w:r>
      <w:r w:rsidR="00FC18AB">
        <w:rPr>
          <w:rStyle w:val="1"/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 xml:space="preserve"> при осуществлении деятельности по розничной продаже алкогольной продукции; </w:t>
      </w:r>
    </w:p>
    <w:p w14:paraId="29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снижение социальной напряженности в сфере охраны общественного порядка, в том числе в ночное время суток, возникающей вследствие распития алкогольной продукции на придомовых территориях многоквартирных домов.</w:t>
      </w:r>
    </w:p>
    <w:p w14:paraId="2A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МПА создает условия для обеспечения общественного порядка, защиты прав граждан на тишину, отдых в местах их непосредственного проживания, обеспечивает комфортное проживание граждан в многоквартирных домах, в домах, расположенных вблизи образовательных и медицинских организаций, на </w:t>
      </w:r>
      <w:r>
        <w:rPr>
          <w:rStyle w:val="1"/>
          <w:rFonts w:ascii="Times New Roman" w:hAnsi="Times New Roman"/>
          <w:sz w:val="28"/>
        </w:rPr>
        <w:t>прилегающих территориях которых располагаются объекты розничной торговли и общественного питания, реализующие алкогольную продукцию.</w:t>
      </w:r>
    </w:p>
    <w:p w14:paraId="2B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результате действия оцениваемых обязательных требований получены следующий  результат: </w:t>
      </w:r>
    </w:p>
    <w:p w14:paraId="2C000000" w14:textId="6D6C1112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</w:t>
      </w:r>
      <w:r w:rsidR="00FC18AB" w:rsidRPr="00FC18AB">
        <w:rPr>
          <w:rFonts w:ascii="Times New Roman" w:hAnsi="Times New Roman"/>
          <w:sz w:val="28"/>
        </w:rPr>
        <w:t>Староминского муниципального района</w:t>
      </w:r>
      <w:r w:rsidR="00FC18AB" w:rsidRPr="00FC18A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 субъекты, попадающие под введенные ограничения.</w:t>
      </w:r>
    </w:p>
    <w:p w14:paraId="2D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момент составления данного отчета лица к ответственности за нарушение установленных муниципальным правовым актом обязательных требований не привлекались.</w:t>
      </w:r>
    </w:p>
    <w:p w14:paraId="2E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Цель введения оцениваемых обязательных требований в полной мере достигнута, что является основанием для дальнейшего применения оцениваемых обязательных требований в действующей редакции.</w:t>
      </w:r>
    </w:p>
    <w:p w14:paraId="2F000000" w14:textId="5ABA87E7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A15E03">
        <w:rPr>
          <w:rFonts w:ascii="Times New Roman" w:hAnsi="Times New Roman"/>
          <w:sz w:val="28"/>
        </w:rPr>
        <w:t>) Основные группы субъектов регулирования, иные заинтересованные лица, включая органы государственной власти, органы местного самоуправления, интересы которых затрагиваются муниципальным  правовым актом.</w:t>
      </w:r>
    </w:p>
    <w:p w14:paraId="30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Потенциальной группой участников общественных отношений, </w:t>
      </w:r>
      <w:r>
        <w:rPr>
          <w:rStyle w:val="1"/>
          <w:rFonts w:ascii="Times New Roman" w:hAnsi="Times New Roman"/>
          <w:sz w:val="28"/>
        </w:rPr>
        <w:t>интересы которых затронуты правовым регулированием, являются субъекты предпринимательской деятельности, осуществляющие розничную продажу алкогольной продукции  и розничную продажу алкогольной продукции при оказании услуг общественного питания.</w:t>
      </w:r>
    </w:p>
    <w:p w14:paraId="31000000" w14:textId="2BD5F2E9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</w:t>
      </w:r>
      <w:r>
        <w:rPr>
          <w:rStyle w:val="1"/>
          <w:rFonts w:ascii="Times New Roman" w:hAnsi="Times New Roman"/>
          <w:sz w:val="28"/>
        </w:rPr>
        <w:t xml:space="preserve">состоянию на 1 июня 2026 г. на территории </w:t>
      </w:r>
      <w:r w:rsidR="00FC18AB" w:rsidRPr="00FC18AB">
        <w:rPr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 xml:space="preserve"> отсутствуют субъекты, попадающие под введенные ограничения.</w:t>
      </w:r>
    </w:p>
    <w:p w14:paraId="32000000" w14:textId="36B78A08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A15E03">
        <w:rPr>
          <w:rFonts w:ascii="Times New Roman" w:hAnsi="Times New Roman"/>
          <w:sz w:val="28"/>
        </w:rPr>
        <w:t xml:space="preserve">) Изменение бюджетных расходов и доходов от реализации предусмотренных муниципальным  правовым актом функций, полномочий, обязанностей и прав исполнительных органов местного самоуправления </w:t>
      </w:r>
      <w:r w:rsidRPr="00FC18AB">
        <w:rPr>
          <w:rFonts w:ascii="Times New Roman" w:hAnsi="Times New Roman"/>
          <w:sz w:val="28"/>
        </w:rPr>
        <w:t>Староминского муниципального района</w:t>
      </w:r>
      <w:r w:rsidR="00A15E03">
        <w:rPr>
          <w:rFonts w:ascii="Times New Roman" w:hAnsi="Times New Roman"/>
          <w:sz w:val="28"/>
        </w:rPr>
        <w:t>.</w:t>
      </w:r>
    </w:p>
    <w:p w14:paraId="33000000" w14:textId="244BDCE9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Правовое регулирование не влечет дополнительные расходы (доходы) местного бюджета (бюджета муниципального образования </w:t>
      </w:r>
      <w:r w:rsidR="00FC18AB" w:rsidRPr="00FC18AB">
        <w:rPr>
          <w:rFonts w:ascii="Times New Roman" w:hAnsi="Times New Roman"/>
          <w:sz w:val="28"/>
        </w:rPr>
        <w:t>Староминского муниципального района</w:t>
      </w:r>
      <w:r>
        <w:rPr>
          <w:rStyle w:val="1"/>
          <w:rFonts w:ascii="Times New Roman" w:hAnsi="Times New Roman"/>
          <w:sz w:val="28"/>
        </w:rPr>
        <w:t xml:space="preserve">)  от реализации предусмотренных муниципальным  правовым актом функций, </w:t>
      </w:r>
      <w:r>
        <w:rPr>
          <w:rStyle w:val="1"/>
          <w:rFonts w:ascii="Times New Roman" w:hAnsi="Times New Roman"/>
          <w:sz w:val="28"/>
        </w:rPr>
        <w:t xml:space="preserve">полномочий, обязанностей и прав исполнительных органов местного самоуправления </w:t>
      </w:r>
      <w:r w:rsidR="00FC18AB" w:rsidRPr="00FC18AB">
        <w:rPr>
          <w:rFonts w:ascii="Times New Roman" w:hAnsi="Times New Roman"/>
          <w:sz w:val="28"/>
        </w:rPr>
        <w:t>Староминского муниципального района</w:t>
      </w:r>
      <w:r w:rsidR="00FC18AB" w:rsidRPr="00FC18AB">
        <w:rPr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Краснодарского края.</w:t>
      </w:r>
    </w:p>
    <w:p w14:paraId="34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момент составления данного отчета лица к ответственности за нарушение установленных муниципальным  правовым актом обязательных требований не привлекались.</w:t>
      </w:r>
    </w:p>
    <w:p w14:paraId="35000000" w14:textId="68DD4333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A15E03">
        <w:rPr>
          <w:rFonts w:ascii="Times New Roman" w:hAnsi="Times New Roman"/>
          <w:sz w:val="28"/>
        </w:rPr>
        <w:t>) Оценка фактических расходов и доходов субъектов регулирования, связанных с необходимостью соблюдения установленных муниципальным  правовым актом обязанностей, запретов или ограничений.</w:t>
      </w:r>
    </w:p>
    <w:p w14:paraId="36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Правовое регулирование не влечет дополнительные расходы (доходы) потенциальных адресатов регулирования. При этом, МПА содержит положения, устанавливающие ограничение розничной продажи алкогольной продукции и  розничной продажи алкогольной продукции при оказании услуг общественного питания  близи объектов на прилегающей территории к которым не допускается розничная продажа алкогольной продукции.</w:t>
      </w:r>
    </w:p>
    <w:p w14:paraId="37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МПА может повлечь для субъектов предпринимательской деятельности </w:t>
      </w:r>
      <w:r>
        <w:rPr>
          <w:rStyle w:val="1"/>
          <w:rFonts w:ascii="Times New Roman" w:hAnsi="Times New Roman"/>
          <w:sz w:val="28"/>
        </w:rPr>
        <w:t>возникновение издержек в виде упущенной выгоды (недополученного дохода), связанного с невозможностью продажи алкогольной продукции.</w:t>
      </w:r>
    </w:p>
    <w:p w14:paraId="38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Дать количественную оценку упущенным выгодам и доходам не представляется возможным в виду того, что доход различный в зависимости от объема и вида реализуемой алкогольной продукции, а также расходов на </w:t>
      </w:r>
      <w:r>
        <w:rPr>
          <w:rStyle w:val="1"/>
          <w:rFonts w:ascii="Times New Roman" w:hAnsi="Times New Roman"/>
          <w:sz w:val="28"/>
        </w:rPr>
        <w:lastRenderedPageBreak/>
        <w:t>обеспечение деятельности предприятий розничной торговли и общественного питания, которые предполагаются различными.</w:t>
      </w:r>
    </w:p>
    <w:p w14:paraId="39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Возможные расходы субъектов регулирования: в случае выявления в ходе проведения контрольных (надзорных) мероприятий нарушений обязательных требований, в отношении контролируемых лиц департаментом потребительской сферы и регулирования рынка алкоголя Краснодарского края возбуждаются дела об административных правонарушениях, предусмотренных частью 3 статьи 14.16 КоАП РФ (нарушение особых требований и правил розничной продажи алкогольной и спиртосодержащей продукции), что влечет наложение </w:t>
      </w:r>
      <w:r>
        <w:rPr>
          <w:rStyle w:val="1"/>
          <w:rFonts w:ascii="Times New Roman" w:hAnsi="Times New Roman"/>
          <w:sz w:val="28"/>
        </w:rPr>
        <w:t>административных штрафов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– от ста тысяч до трехсот тысяч.</w:t>
      </w:r>
    </w:p>
    <w:p w14:paraId="3A000000" w14:textId="2EE36A19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A15E03">
        <w:rPr>
          <w:rFonts w:ascii="Times New Roman" w:hAnsi="Times New Roman"/>
          <w:sz w:val="28"/>
        </w:rPr>
        <w:t>) Оценка фактических положительных и отрицательных последствий              (в том числе социально-экономических) установления обязательных требований.</w:t>
      </w:r>
    </w:p>
    <w:p w14:paraId="3B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Ежегодно рост потребления алкогольной продукции на душу населения на </w:t>
      </w:r>
      <w:r>
        <w:rPr>
          <w:rStyle w:val="1"/>
          <w:rFonts w:ascii="Times New Roman" w:hAnsi="Times New Roman"/>
          <w:sz w:val="28"/>
        </w:rPr>
        <w:t xml:space="preserve">территории Краснодарского края происходит в размере от 5-10 % на человека. </w:t>
      </w:r>
    </w:p>
    <w:p w14:paraId="3D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Положительным последствием принятия муниципального </w:t>
      </w:r>
      <w:r>
        <w:rPr>
          <w:rStyle w:val="1"/>
          <w:rFonts w:ascii="Times New Roman" w:hAnsi="Times New Roman"/>
          <w:sz w:val="28"/>
        </w:rPr>
        <w:t>правового акта является отсутствие фактов привлечения к административной ответственности адресатов регулирования, что подразумевает:</w:t>
      </w:r>
    </w:p>
    <w:p w14:paraId="3E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актуальность обязательных требований, установленных муниципальным правовым актом;</w:t>
      </w:r>
    </w:p>
    <w:p w14:paraId="3F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соблюдение субъектами регулирования обязательных требований, установленных муниципальным нормативным правовым актом, в полном объеме; </w:t>
      </w:r>
    </w:p>
    <w:p w14:paraId="40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отсутствие проблем с пониманием содержания оцениваемых обязательных требований субъектами регулирования и правоприменительными органами;</w:t>
      </w:r>
    </w:p>
    <w:p w14:paraId="41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исполнимость обязательных требований (их соблюдение не приводит к невозможности исполнения других обязательных требований). </w:t>
      </w:r>
    </w:p>
    <w:p w14:paraId="42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Фактические отрицательные последствия принятия муниципального  правового акта связаны с фактом наличия обязательных требований в анализируемой сфере и в случае их несоблюдения субъектами регулирования - несением затрат на оплату административного штрафа.</w:t>
      </w:r>
    </w:p>
    <w:p w14:paraId="43000000" w14:textId="31F3C8C7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A15E03">
        <w:rPr>
          <w:rFonts w:ascii="Times New Roman" w:hAnsi="Times New Roman"/>
          <w:sz w:val="28"/>
        </w:rPr>
        <w:t>) Сведения о реализации методов контроля эффективности достижения цели регулирования, установленных муниципальным правовым актом, а также организационно-технических, методологических, информационных и иных мероприятий с указанием соответствующих расходов местного бюджета.</w:t>
      </w:r>
    </w:p>
    <w:p w14:paraId="44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субъектов, попадающих под введенные ограничения отсутствуют. Проблемы по соблюдению обязательных требований не выявлены.</w:t>
      </w:r>
    </w:p>
    <w:p w14:paraId="45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Прямые издержки субъектов регулирования на соблюдение обязательных </w:t>
      </w:r>
      <w:r>
        <w:rPr>
          <w:rStyle w:val="1"/>
          <w:rFonts w:ascii="Times New Roman" w:hAnsi="Times New Roman"/>
          <w:sz w:val="28"/>
        </w:rPr>
        <w:t xml:space="preserve">требований, затраты времени на соблюдение обязательных требований, дополнительные или избыточные действия, процессы и процедуры, </w:t>
      </w:r>
      <w:r>
        <w:rPr>
          <w:rStyle w:val="1"/>
          <w:rFonts w:ascii="Times New Roman" w:hAnsi="Times New Roman"/>
          <w:sz w:val="28"/>
        </w:rPr>
        <w:lastRenderedPageBreak/>
        <w:t>предусмотренные предпринимателями деятельности в регулируемой сфере отсутствуют.</w:t>
      </w:r>
    </w:p>
    <w:p w14:paraId="46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Ограничения направлены на системное урегулирование вопросов осуществления деятельности в сфере розничной продажи алкогольной продукции, с учетом создания благоприятных условий для проживания граждан, а также соответствуют принципам и целям государственного регулирования в </w:t>
      </w:r>
      <w:r>
        <w:rPr>
          <w:rStyle w:val="1"/>
          <w:rFonts w:ascii="Times New Roman" w:hAnsi="Times New Roman"/>
          <w:sz w:val="28"/>
        </w:rPr>
        <w:t>сфере потребления алкогольной продукции, утвержденным Распоряжением Правительства РФ от 11 декабря 2023 г. № 3547-р «Об утверждении Концепции сокращения потребления алкоголя в Российской Федерации на период до 2030 года и на дальнейшую перспективу», направленным на приоритет интересов общественного здоровья, защиту граждан от рисков, связанных с потреблением алкоголя.</w:t>
      </w:r>
    </w:p>
    <w:p w14:paraId="47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случае выявления в ходе проведения контрольных (надзорных) мероприятий нарушений </w:t>
      </w:r>
      <w:r>
        <w:rPr>
          <w:rStyle w:val="1"/>
          <w:rFonts w:ascii="Times New Roman" w:hAnsi="Times New Roman"/>
          <w:sz w:val="28"/>
        </w:rPr>
        <w:t xml:space="preserve">контролируемых лиц департаментом потребительской сферы и регулирования рынка алкоголя Краснодарского края возбуждаются дела об административных правонарушениях, предусмотренных частью 3 статьи 14.16 КоАП РФ (нарушение особых требований и правил розничной продажи алкогольной и спиртосодержащей продукции), что влечет наложение административных штрафов на должностных лиц в размере от двадцати тысяч до сорока тысяч рублей с конфискацией алкогольной и спиртосодержащей продукции или без </w:t>
      </w:r>
      <w:r>
        <w:rPr>
          <w:rStyle w:val="1"/>
          <w:rFonts w:ascii="Times New Roman" w:hAnsi="Times New Roman"/>
          <w:sz w:val="28"/>
        </w:rPr>
        <w:t>таковой; на юридических лиц - от ста тысяч до трехсот тысяч рублей с конфискацией алкогольной и спиртосодержащей продукции или без таковой.</w:t>
      </w:r>
    </w:p>
    <w:p w14:paraId="48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момент составления данного отчета лица к ответственности за нарушение установленных муниципальным  правовым актом обязательных требований не привлекались.</w:t>
      </w:r>
    </w:p>
    <w:p w14:paraId="49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Обязательные требования, содержащиеся в муниципальном правовом акте, необходимы, поскольку цель их установления – защита жизни и здоровья граждан, санитарно-эпидемиологического благополучия населения округа</w:t>
      </w:r>
      <w:r>
        <w:rPr>
          <w:rStyle w:val="1"/>
          <w:rFonts w:ascii="Times New Roman" w:hAnsi="Times New Roman"/>
          <w:sz w:val="28"/>
        </w:rPr>
        <w:t>, «несоизмеримо дороже, чем те затраты, которые несут субъекты».</w:t>
      </w:r>
    </w:p>
    <w:p w14:paraId="4A000000" w14:textId="1679496A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 w:rsidR="00A15E03">
        <w:rPr>
          <w:rFonts w:ascii="Times New Roman" w:hAnsi="Times New Roman"/>
          <w:sz w:val="28"/>
        </w:rPr>
        <w:t>) Оценка эффективности достижения заявленных целей установления обязательных требований.</w:t>
      </w:r>
    </w:p>
    <w:p w14:paraId="4B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Цель введения оцениваемых обязательных требований в полной мере достигнута, что является основанием для сохранения действующего регулирования.</w:t>
      </w:r>
    </w:p>
    <w:p w14:paraId="4C000000" w14:textId="78C20659" w:rsidR="00EF049D" w:rsidRDefault="00FC18AB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 w:rsidR="00A15E03">
        <w:rPr>
          <w:rFonts w:ascii="Times New Roman" w:hAnsi="Times New Roman"/>
          <w:sz w:val="28"/>
        </w:rPr>
        <w:t>) Сведения о привлечении к ответственности за нарушение установленных муниципальным  правовым актом обязательных требований.</w:t>
      </w:r>
    </w:p>
    <w:p w14:paraId="4D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соответствии с частью 7 статьи 4(1) Закона Краснодарского края от 4 </w:t>
      </w:r>
      <w:r>
        <w:rPr>
          <w:rStyle w:val="1"/>
          <w:rFonts w:ascii="Times New Roman" w:hAnsi="Times New Roman"/>
          <w:sz w:val="28"/>
        </w:rPr>
        <w:t xml:space="preserve">июня 2012 г. № 2497-КЗ «Об установлении ограничений в сфере розничной продажи алкогольной продукции и безалкогольных тонизирующих напитков» (далее – Закон № 2497-КЗ) оценка соблюдения ограничений, установленных частями 1-6 статьи 4(1) Закона № 2497-КЗ, осуществляется в рамках регионального государственного контроля (надзора) в области розничной продажи алкогольной и спиртосодержащей продукции на территории </w:t>
      </w:r>
      <w:r>
        <w:rPr>
          <w:rStyle w:val="1"/>
          <w:rFonts w:ascii="Times New Roman" w:hAnsi="Times New Roman"/>
          <w:sz w:val="28"/>
        </w:rPr>
        <w:lastRenderedPageBreak/>
        <w:t xml:space="preserve">Краснодарского края органом исполнительной власти Краснодарского края, уполномоченным Губернатором </w:t>
      </w:r>
      <w:r>
        <w:rPr>
          <w:rStyle w:val="1"/>
          <w:rFonts w:ascii="Times New Roman" w:hAnsi="Times New Roman"/>
          <w:sz w:val="28"/>
        </w:rPr>
        <w:t>Краснодарского края осуществлять  региональный государственный контроль (надзор) в области розничной продажи алкогольной и спиртосодержащей продукции на территории Краснодарского края – департаментом потребительской сферы и регулирования рынка алкоголя Краснодарского края.</w:t>
      </w:r>
    </w:p>
    <w:p w14:paraId="4E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момент составления данного отчета лица к ответственности за нарушение установленных муниципальным  правовым актом обязательных требований не привлекались.</w:t>
      </w:r>
    </w:p>
    <w:p w14:paraId="4F000000" w14:textId="648355CB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FC18A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 Анализ влияния социально-экономических последствий реализации муниципального  правового акта на деятельность субъектов регулирования, в том числе на деятельность субъектов малого и среднего предпринимательства.</w:t>
      </w:r>
    </w:p>
    <w:p w14:paraId="50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МПА содержит положения, устанавливающие ограничение розничной продажи алкогольной продукции в границах прилегающих к некоторым организациям и (или) объектам территорий, на которых не допускается розничная продажа алкогольной продукции и ро</w:t>
      </w:r>
      <w:r>
        <w:rPr>
          <w:rStyle w:val="1"/>
          <w:rFonts w:ascii="Times New Roman" w:hAnsi="Times New Roman"/>
          <w:sz w:val="28"/>
        </w:rPr>
        <w:t>зничная продажа алкогольной продукции при оказании услуг общественного питания.</w:t>
      </w:r>
    </w:p>
    <w:p w14:paraId="51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Обязательные требования неудовлетворенности жителей условиями работы объектов, реализующих алкогольную продукцию в торговых объектах расположенных в границах прилегающих к некоторым организациям и (или) объектам территорий, а также в объектах по оказанию услуг общественного питания.</w:t>
      </w:r>
    </w:p>
    <w:p w14:paraId="52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Цели введения ограничений направлены на дальнейшую реализацию «антиалкогольной» политики государства, предусмотренной положениями </w:t>
      </w:r>
      <w:r>
        <w:rPr>
          <w:rStyle w:val="1"/>
          <w:rFonts w:ascii="Times New Roman" w:hAnsi="Times New Roman"/>
          <w:sz w:val="28"/>
        </w:rPr>
        <w:t>Концепции сокращения потребления алкоголя в Российской Федерации на период до 2030 года и на дальнейшую перспективу, утвержденной распоряжением Правительства Российской Федерации от 11 декабря 2023 г.               № 3547-р.</w:t>
      </w:r>
    </w:p>
    <w:p w14:paraId="53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МПА может повлечь для субъектов предпринимательской деятельности возникновение издержек в виде упущенной выгоды (недополученного дохода), связанного с невозможностью продажи алкогольной продукции.</w:t>
      </w:r>
    </w:p>
    <w:p w14:paraId="54000000" w14:textId="323A3731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FC18AB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 Подготовленные на основе полученных выводов предложения о признании утратившими силу, или пересмотре, или продлении срока действия муниципального нормативного правового акта, его отдельных положений (о целесообразности сохранения действия муниципального  правового акта, его отдельных положений).</w:t>
      </w:r>
    </w:p>
    <w:p w14:paraId="55000000" w14:textId="77777777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Предложения о признании утратившим силу МПА или его отдельных положений, о пересмотре МПА или его отдельных положений отсутствуют.</w:t>
      </w:r>
    </w:p>
    <w:p w14:paraId="56000000" w14:textId="0A06F2AD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Предлагается продолжить применение </w:t>
      </w:r>
      <w:r w:rsidR="00FC18AB" w:rsidRPr="00FC18AB">
        <w:rPr>
          <w:rFonts w:ascii="Times New Roman" w:hAnsi="Times New Roman"/>
          <w:bCs/>
          <w:sz w:val="28"/>
        </w:rPr>
        <w:t>постановления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  <w:r>
        <w:rPr>
          <w:rStyle w:val="1"/>
          <w:rFonts w:ascii="Times New Roman" w:hAnsi="Times New Roman"/>
          <w:sz w:val="28"/>
        </w:rPr>
        <w:t>.</w:t>
      </w:r>
    </w:p>
    <w:p w14:paraId="57000000" w14:textId="4477C75F" w:rsidR="00EF049D" w:rsidRDefault="00A15E0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</w:t>
      </w:r>
      <w:r w:rsidR="00FC18AB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) Иные сведения, которые, по мнению органа - </w:t>
      </w:r>
      <w:r>
        <w:rPr>
          <w:rFonts w:ascii="Times New Roman" w:hAnsi="Times New Roman"/>
          <w:sz w:val="28"/>
        </w:rPr>
        <w:t>разработчика муниципального нормативного правового акта, позволяют оценить фактическое воздействие муниципального нормативного правового акта отсутствуют.</w:t>
      </w:r>
    </w:p>
    <w:p w14:paraId="58000000" w14:textId="77777777" w:rsidR="00EF049D" w:rsidRDefault="00EF049D">
      <w:pPr>
        <w:widowControl/>
        <w:jc w:val="both"/>
        <w:rPr>
          <w:rFonts w:ascii="Times New Roman" w:hAnsi="Times New Roman"/>
          <w:sz w:val="28"/>
        </w:rPr>
      </w:pPr>
    </w:p>
    <w:p w14:paraId="3BD6ACE5" w14:textId="77777777" w:rsidR="00AB76B3" w:rsidRDefault="00AB76B3">
      <w:pPr>
        <w:widowControl/>
        <w:jc w:val="both"/>
        <w:rPr>
          <w:rFonts w:ascii="Times New Roman" w:hAnsi="Times New Roman"/>
          <w:sz w:val="28"/>
        </w:rPr>
      </w:pPr>
    </w:p>
    <w:p w14:paraId="455E4F22" w14:textId="77777777" w:rsidR="00AB76B3" w:rsidRDefault="00AB76B3">
      <w:pPr>
        <w:widowControl/>
        <w:jc w:val="both"/>
        <w:rPr>
          <w:rFonts w:ascii="Times New Roman" w:hAnsi="Times New Roman"/>
          <w:sz w:val="28"/>
        </w:rPr>
      </w:pPr>
    </w:p>
    <w:p w14:paraId="50008874" w14:textId="77777777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Начальник отдела инвестиций, </w:t>
      </w:r>
    </w:p>
    <w:p w14:paraId="2ED05B63" w14:textId="77777777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промышленности, туризма, потребительской</w:t>
      </w:r>
    </w:p>
    <w:p w14:paraId="39B7007C" w14:textId="25025C88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сферы и предпринимательства </w:t>
      </w:r>
    </w:p>
    <w:p w14:paraId="2DA179CF" w14:textId="77777777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управления экономики администрации </w:t>
      </w:r>
    </w:p>
    <w:p w14:paraId="653721FD" w14:textId="77777777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муниципального образования </w:t>
      </w:r>
    </w:p>
    <w:p w14:paraId="50ED2F04" w14:textId="77777777" w:rsidR="00AB76B3" w:rsidRDefault="00AB76B3">
      <w:pPr>
        <w:widowControl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Староминский муниципальный район </w:t>
      </w:r>
    </w:p>
    <w:p w14:paraId="5B000000" w14:textId="30249A09" w:rsidR="00EF049D" w:rsidRDefault="00AB76B3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Краснодарского края                                                                               О.В. Кияшко</w:t>
      </w:r>
    </w:p>
    <w:sectPr w:rsidR="00EF049D">
      <w:headerReference w:type="default" r:id="rId6"/>
      <w:pgSz w:w="11906" w:h="16838"/>
      <w:pgMar w:top="1134" w:right="62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07CF1" w14:textId="77777777" w:rsidR="00A15E03" w:rsidRDefault="00A15E03">
      <w:r>
        <w:separator/>
      </w:r>
    </w:p>
  </w:endnote>
  <w:endnote w:type="continuationSeparator" w:id="0">
    <w:p w14:paraId="3FFD52BA" w14:textId="77777777" w:rsidR="00A15E03" w:rsidRDefault="00A1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DC5E6" w14:textId="77777777" w:rsidR="00A15E03" w:rsidRDefault="00A15E03">
      <w:r>
        <w:separator/>
      </w:r>
    </w:p>
  </w:footnote>
  <w:footnote w:type="continuationSeparator" w:id="0">
    <w:p w14:paraId="1D9DB00C" w14:textId="77777777" w:rsidR="00A15E03" w:rsidRDefault="00A15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EF049D" w:rsidRDefault="00A15E03">
    <w:pPr>
      <w:pStyle w:val="a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 w14:textId="77777777" w:rsidR="00EF049D" w:rsidRDefault="00EF049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49D"/>
    <w:rsid w:val="0024680D"/>
    <w:rsid w:val="00650466"/>
    <w:rsid w:val="00A15E03"/>
    <w:rsid w:val="00AB76B3"/>
    <w:rsid w:val="00E54BB2"/>
    <w:rsid w:val="00EF049D"/>
    <w:rsid w:val="00FC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096F"/>
  <w15:docId w15:val="{D0E87A4E-5498-4916-8B3E-AC07F4E5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List Paragraph"/>
    <w:basedOn w:val="a"/>
    <w:link w:val="a8"/>
    <w:pPr>
      <w:widowControl/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widowControl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header"/>
    <w:basedOn w:val="a"/>
    <w:link w:val="ab"/>
    <w:pPr>
      <w:widowControl/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widowControl/>
      <w:jc w:val="both"/>
    </w:pPr>
    <w:rPr>
      <w:rFonts w:ascii="XO Thames" w:hAnsi="XO Thames"/>
      <w:i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2851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2026-06-03T07:39:00Z</dcterms:created>
  <dcterms:modified xsi:type="dcterms:W3CDTF">2026-06-30T12:41:00Z</dcterms:modified>
</cp:coreProperties>
</file>