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Уточненный план </w:t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мероприятий по противодействию нелегальной занятости в Краснодарском крае на 2025-2028 годы</w:t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Style w:val="af2"/>
        <w:tblW w:w="1474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75"/>
        <w:gridCol w:w="3761"/>
        <w:gridCol w:w="2693"/>
        <w:gridCol w:w="2269"/>
        <w:gridCol w:w="2409"/>
        <w:gridCol w:w="2834"/>
      </w:tblGrid>
      <w:tr>
        <w:trPr/>
        <w:tc>
          <w:tcPr>
            <w:tcW w:w="775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№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3761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Наименование мероприятия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Ожидаемый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результат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Вид документа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Срок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исполнения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мероприятия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Ответственный исполнитель,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ru-RU" w:bidi="ar-SA"/>
              </w:rPr>
              <w:t>соисполнитель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комплекса мероприятий, направленных на профилактику, выявление и пресечение фактов осуществления трудовой деятельности иностранных граждан с нарушением порядка, установленного законодательством Российской Федерации.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эффективности мер по противодейст-вию привлечения иностранных граж-дан к трудовой деятельности с нарушением установленного порядка.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Предоставление информации в министерство труда и социального развития Краснодарского края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до 1 февраля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2026 года, (далее 1 раз в год)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Управление Министерства внутренних дел Российской Федерации по Краснодарскому краю (по согласованию), Государственная инспекция труда в Краснодарском крае </w:t>
              <w:br/>
              <w:t>(по согласованию)</w:t>
            </w:r>
          </w:p>
        </w:tc>
      </w:tr>
      <w:tr>
        <w:trPr/>
        <w:tc>
          <w:tcPr>
            <w:tcW w:w="77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376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анализа информации в разрезе муниципальных образований по численности прочих категорий населения в трудоспособном возрасте, не занятого в экономике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оценки потенциальной численности граждан в нелегальной занятости.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Формирование актуальных сведений в разрезе муниципальных образований по численности прочих категорий населе-ния в трудоспособ-ном возрасте, не занятого в экономике.</w:t>
            </w:r>
          </w:p>
        </w:tc>
        <w:tc>
          <w:tcPr>
            <w:tcW w:w="22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Сводный отчет</w:t>
            </w: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 раз в полугодие</w:t>
            </w:r>
          </w:p>
        </w:tc>
        <w:tc>
          <w:tcPr>
            <w:tcW w:w="28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>Соисполнители: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>главы муниципальных образований Краснодарского края - члены межведомственной комиссии Краснодарского края по противодействию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>нелегальной занятости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>(по согласованию)</w:t>
            </w:r>
          </w:p>
        </w:tc>
      </w:tr>
      <w:tr>
        <w:trPr/>
        <w:tc>
          <w:tcPr>
            <w:tcW w:w="77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376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Взаимодействие с кадро-выми агентствами в части легального оформления  трудовых отношений.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Выявление проб-лемных вопросов о деятельности рабочих групп комиссии, повыше-ние эффективности легализации трудо-вых отношений.</w:t>
            </w:r>
          </w:p>
        </w:tc>
        <w:tc>
          <w:tcPr>
            <w:tcW w:w="226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ru-RU" w:bidi="ar-SA"/>
              </w:rPr>
              <w:t xml:space="preserve">Подготовка сводного отчета. Информация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о результатах проведения мероприятий</w:t>
            </w: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  <w:szCs w:val="28"/>
              </w:rPr>
              <w:t>Министерство труда и социального развития Краснодарского края</w:t>
            </w:r>
          </w:p>
        </w:tc>
      </w:tr>
      <w:tr>
        <w:trPr/>
        <w:tc>
          <w:tcPr>
            <w:tcW w:w="77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3761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контрольных мероприятий в отношении хозяйствующих субъектов по вопросам соблюдения трудового законодательства и выявления нелегальной занятости.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Выявление проб-лемных вопросов о деятельности рабо-чих групп комис-сии, повышение эффективности легализации трудо-вых отношений.</w:t>
            </w:r>
          </w:p>
        </w:tc>
        <w:tc>
          <w:tcPr>
            <w:tcW w:w="2269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Предоставление информации в министерство труда и социального развития Краснодарского края</w:t>
            </w: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ежеквартально</w:t>
            </w:r>
          </w:p>
        </w:tc>
        <w:tc>
          <w:tcPr>
            <w:tcW w:w="2834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Межрегиональная территориальная государственная инспекция труда в Краснодарском крае и Республике Адыгея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5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совместных проверок на предмет полноты и корректности оплаченных иностранными гражданами налогов на доходы физических лиц, а также страховых взносов, уплаченных работодателями.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налого-вой дисциплины, обеспечение своевременности и полноты уплаты налогов и сборов в бюджеты и государственные фонды, предупреж-дение, выявление и пресечение преступ-лений и админи-стративных правонарушений.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Предоставление информации в министерство труда и социального развития Краснодарского края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до 1 февраля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2026 года, (далее 1 раз в год)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Управление Министерства внутренних дел Российской Федерации по Краснодарскому краю (по согласованию), Управление Федеральной налоговой службы по Краснодарскому краю (по согласованию)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6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Проработка с социальными партнерами хода реализации настоящего Плана и подготовка предложений по новым мерам, влияющим на снижение нелегальной занятости.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Координация работы по борьбе с нелегальной занятостью.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Подготовка сводной информации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до 1 декабря 2026 года, (далее </w:t>
              <w:br/>
              <w:t>ежегодно)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 департамент территориального развития Ассоциации «Объединение работодателей Краснодарского края» (по согласованию), Союз «Краснодарское краевое объединение организаций профсоюзов» (по согласованию)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7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Организация работы межведомственной комиссии Краснодарского края по противодействию нелегальной занятости.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Координация работы по борьбе с нелегальной занятостью.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Протокол заседания межведомственной комиссии Краснодарского края </w:t>
              <w:br/>
              <w:t xml:space="preserve">по противодействию нелегальной </w:t>
              <w:br/>
              <w:t>занятости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не реже одного раза в квартал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 органы исполнительной власти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Краснодарского края – члены межведомственной комиссии Краснодарского края </w:t>
              <w:br/>
              <w:t xml:space="preserve">по противодействию нелегальной </w:t>
              <w:br/>
              <w:t xml:space="preserve">занятости, рабочие группы межведомственной комиссии Краснодарского края </w:t>
              <w:br/>
              <w:t xml:space="preserve">по противодействию нелегальной </w:t>
              <w:br/>
              <w:t>занятости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8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разъяснительной работы для работодателей и экономически активного населения, в том числе среди молодежи с целью формирования положитель-ной мотивации к легальной трудовой деятельности, негативного отношения к выплате заработной платы неофициально ("в конвертах") через размеще-ние информации на специально оборудованных стендах; изготовление и раздача информационных листков; информирование на проводимых совещаниях, семинарах, круглых столах с работодателями, через телекоммуникационную сеть "Интернет", печатные средства массовой информа-ции, местное телевидение (бегущая строка), радио.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правовой грамотности населения.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по результатам мониторинга информационно разъяснительной работы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постоянно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Органы исполнительной власти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Краснодарского края – члены межведомственной комиссии Краснодарского края </w:t>
              <w:br/>
              <w:t xml:space="preserve">по противодействию нелегальной </w:t>
              <w:br/>
              <w:t xml:space="preserve">занятости, рабочие группы межведомственной комиссии Краснодарского края </w:t>
              <w:br/>
              <w:t xml:space="preserve">по противодействию нелегальной </w:t>
              <w:br/>
              <w:t>занятости, ГКУ КК «Центр занятости населения Краснодарского края», Государственная инспекция труда в Краснодарском крае</w:t>
            </w:r>
          </w:p>
          <w:p>
            <w:pPr>
              <w:pStyle w:val="Normal"/>
              <w:suppressAutoHyphens w:val="true"/>
              <w:spacing w:before="0" w:after="0"/>
              <w:ind w:left="33" w:right="34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(по согласованию),</w:t>
            </w:r>
          </w:p>
          <w:p>
            <w:pPr>
              <w:pStyle w:val="Normal"/>
              <w:suppressAutoHyphens w:val="true"/>
              <w:spacing w:before="0" w:after="0"/>
              <w:ind w:left="33" w:right="34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Управление Федеральной налоговой службы России по Краснодарскому краю (по согласованию),</w:t>
            </w:r>
          </w:p>
          <w:p>
            <w:pPr>
              <w:pStyle w:val="Normal"/>
              <w:suppressAutoHyphens w:val="true"/>
              <w:spacing w:before="0" w:after="0"/>
              <w:ind w:left="33" w:right="34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Отделение Фонда пенсионного и социального страхования Российской Федерации по Краснодарскому краю (по согласованию),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Союз "Краснодарское краевое объединение организаций профсоюзов"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(по согласованию),</w:t>
            </w:r>
          </w:p>
          <w:p>
            <w:pPr>
              <w:pStyle w:val="Normal"/>
              <w:suppressAutoHyphens w:val="true"/>
              <w:spacing w:before="0" w:after="0"/>
              <w:ind w:left="33" w:right="34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Ассоциация "Объединение работодателей Краснодарского края"</w:t>
            </w:r>
          </w:p>
          <w:p>
            <w:pPr>
              <w:pStyle w:val="Normal"/>
              <w:suppressAutoHyphens w:val="true"/>
              <w:spacing w:before="0" w:after="0"/>
              <w:ind w:left="33" w:right="34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(по согласованию)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9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Обеспечение работы телефонов "горячей линии" для сообщения населением фактов невыплаты заработной платы работникам хозяйствующих субъектов муниципальных образований, выплаты работ-никам заработной платы ниже установленного Регио-нальным соглашением о минимальной заработной плате в Краснодарском крае минимума, выплаты части заработной платы неофициально ("в конвер-тах"), неоформления трудо-вых отношений трудовыми договорами в письменной форме.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правовой грамотности населения.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по результатам мониторинга работы телефонов "горячей линии"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постоянно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 ГКУ КК «Центр занятости населения Краснодарского края» (по согласованию), Государственная инспекция труда в Краснодарском крае (по согласованию), Управление Федеральной налоговой службы по Краснодарскому краю, (по согласованию),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рабочие группы межведомственной комиссии Краснодарского края </w:t>
              <w:br/>
              <w:t xml:space="preserve">по противодействию нелегальной </w:t>
              <w:br/>
              <w:t>занятости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на территории муниципальных образований Краснодарского края недели правовой грамотности по вопросам трудовых отношений «Краснодарский край – территория без тени» (план прилагается).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правовой грамотности населения.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ежегодно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апрель, октябрь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 Министерство образования и науки Краснодарского края (по согласованию), ГКУ КК «Центр занятости населения Краснодарского края»,</w:t>
            </w:r>
          </w:p>
          <w:p>
            <w:pPr>
              <w:pStyle w:val="Normal"/>
              <w:suppressAutoHyphens w:val="true"/>
              <w:spacing w:before="0" w:after="0"/>
              <w:ind w:left="2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органы исполнительной власти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Краснодарского края – члены межведомственной комиссии Краснодарского края </w:t>
              <w:br/>
              <w:t xml:space="preserve">по противодействию нелегальной </w:t>
              <w:br/>
              <w:t xml:space="preserve">занятости, рабочие группы межведомственной комиссии Краснодарского края по противодействию нелегальной </w:t>
              <w:br/>
              <w:t>занятости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Проведение мероприятия 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Часы безопасности» об основах социально-трудово-го законодательства для обучающихся в организа-циях высшего и среднего профессионального образо-вания, расположенных на территории Краснодарского края, в 2025 году» в школах, техникумах и Вузах.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правовой грамотности учащихся образовательных учреждений.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 отдельно утвержденному плану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hanging="108" w:left="108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</w:t>
            </w:r>
          </w:p>
          <w:p>
            <w:pPr>
              <w:pStyle w:val="Normal"/>
              <w:suppressAutoHyphens w:val="true"/>
              <w:spacing w:before="0" w:after="0"/>
              <w:ind w:left="-108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рабочие группы межведомственной комиссии Краснодарского края по противодействию нелегальной занятости,</w:t>
            </w:r>
          </w:p>
          <w:p>
            <w:pPr>
              <w:pStyle w:val="Normal"/>
              <w:suppressAutoHyphens w:val="true"/>
              <w:spacing w:before="0" w:after="0"/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образования и науки Краснодарского края (по согласованию)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Мониторинг и анализ результатов информационно-разъяснительной работы по снижению уровня неле-гальной занятости и легализации трудовых отно-шений в Краснодарском крае.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Повышение правовой грамотности населения.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ежеквартально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113" w:left="-57" w:right="113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Министерство, органы исполнительной власти</w:t>
            </w:r>
          </w:p>
          <w:p>
            <w:pPr>
              <w:pStyle w:val="Normal"/>
              <w:suppressAutoHyphens w:val="true"/>
              <w:spacing w:before="0" w:after="0"/>
              <w:ind w:left="-108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Краснодарского края – члены межведомственной комиссии Краснодарского края </w:t>
              <w:br/>
              <w:t xml:space="preserve">по противодействию нелегальной </w:t>
              <w:br/>
              <w:t xml:space="preserve">занятости, рабочие группы межведомственной комиссии Краснодарского края по противодействию нелегальной </w:t>
              <w:br/>
              <w:t>занятости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Мониторинг и анализ достижения целевых показа-телей по выявлению нелегальной занятости по муниципальным образова-ниям Краснодарского края.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Актуализация сведений по фактам нелегальной занятости, промежуточные итоги достижения целевых показателей.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ежеквартально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left="-108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края, рабочие группы межведомственной комиссии Краснодарского края по противодействию нелегальной занятости</w:t>
            </w:r>
          </w:p>
        </w:tc>
      </w:tr>
      <w:tr>
        <w:trPr/>
        <w:tc>
          <w:tcPr>
            <w:tcW w:w="775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3761" w:type="dxa"/>
            <w:tcBorders/>
          </w:tcPr>
          <w:p>
            <w:pPr>
              <w:pStyle w:val="Normal"/>
              <w:suppressAutoHyphens w:val="true"/>
              <w:spacing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Анализ лучших практик деятельности рабочих групп межведомственной комиссии Краснодарского края по противодействию нелега-льной занятости и распрост-ранение их опыта работы в муниципальных образова-ниях Краснодарского края.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Повышение эффективности деятельности межведомственной комиссии Краснодарского края по противодействию нелегальной </w:t>
              <w:br/>
              <w:t>занятости.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сводная информация о результатах проведения мероприятий</w:t>
            </w:r>
          </w:p>
        </w:tc>
        <w:tc>
          <w:tcPr>
            <w:tcW w:w="2409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I квартал 2026 года, (далее ежегодно)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suppressAutoHyphens w:val="true"/>
              <w:spacing w:before="0" w:after="0"/>
              <w:ind w:left="-108" w:right="-108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Министерство труда и социального развития Краснодарского края</w:t>
            </w:r>
          </w:p>
        </w:tc>
      </w:tr>
    </w:tbl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</w:r>
    </w:p>
    <w:p>
      <w:pPr>
        <w:pStyle w:val="Normal"/>
        <w:ind w:hanging="0"/>
        <w:rPr>
          <w:rFonts w:ascii="Times New Roman" w:hAnsi="Times New Roman" w:eastAsia="Courier New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Приложение к </w:t>
      </w:r>
      <w:r>
        <w:rPr>
          <w:rFonts w:eastAsia="Courier New" w:ascii="Times New Roman" w:hAnsi="Times New Roman"/>
          <w:sz w:val="28"/>
          <w:szCs w:val="28"/>
          <w:lang w:bidi="ru-RU"/>
        </w:rPr>
        <w:t xml:space="preserve">плану </w:t>
      </w:r>
    </w:p>
    <w:p>
      <w:pPr>
        <w:pStyle w:val="Normal"/>
        <w:ind w:left="10348"/>
        <w:rPr>
          <w:sz w:val="28"/>
          <w:szCs w:val="28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  <w:t xml:space="preserve">мероприятий по противодействию нелегальной занятости </w:t>
      </w:r>
    </w:p>
    <w:p>
      <w:pPr>
        <w:pStyle w:val="Normal"/>
        <w:ind w:left="10348"/>
        <w:rPr>
          <w:sz w:val="28"/>
          <w:szCs w:val="28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  <w:t xml:space="preserve">в Краснодарском крае </w:t>
      </w:r>
    </w:p>
    <w:p>
      <w:pPr>
        <w:pStyle w:val="Normal"/>
        <w:ind w:left="10348"/>
        <w:rPr>
          <w:sz w:val="28"/>
          <w:szCs w:val="28"/>
        </w:rPr>
      </w:pPr>
      <w:r>
        <w:rPr>
          <w:rFonts w:eastAsia="Courier New" w:ascii="Times New Roman" w:hAnsi="Times New Roman"/>
          <w:sz w:val="28"/>
          <w:szCs w:val="28"/>
          <w:lang w:bidi="ru-RU"/>
        </w:rPr>
        <w:t>на 2025-2028 годы</w:t>
      </w:r>
    </w:p>
    <w:p>
      <w:pPr>
        <w:pStyle w:val="Normal"/>
        <w:numPr>
          <w:ilvl w:val="0"/>
          <w:numId w:val="0"/>
        </w:numPr>
        <w:ind w:firstLine="10348" w:left="10915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center" w:pos="4677" w:leader="none"/>
          <w:tab w:val="right" w:pos="9355" w:leader="none"/>
        </w:tabs>
        <w:ind w:firstLine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  <w:t>ПЛАН МЕРОПРИЯТИЙ</w:t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  <w:t>по проведению недели правовой грамотности по вопросам трудовых отношений</w:t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  <w:t xml:space="preserve">«Краснодарский край – территория без тени»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</w:r>
    </w:p>
    <w:tbl>
      <w:tblPr>
        <w:tblStyle w:val="af2"/>
        <w:tblW w:w="148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4"/>
        <w:gridCol w:w="5054"/>
        <w:gridCol w:w="2061"/>
        <w:gridCol w:w="2334"/>
        <w:gridCol w:w="4677"/>
      </w:tblGrid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п/п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Наименование мероприятия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Сроки исполнения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Место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проведения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Ответственный исполнитель,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соисполнители</w:t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lineRule="atLeast" w:line="19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Информирование о проведении мероприятия «Краснодарский край – территория без тени» на сайтах и информационных стендах органов исполнительной власти Краснодарского края, ЦЗН, администраций муници-пальных образований Краснодарского края.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both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lineRule="atLeast" w:line="19" w:before="0" w:after="0"/>
              <w:jc w:val="both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lineRule="atLeast" w:line="19" w:before="0" w:after="0"/>
              <w:jc w:val="both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Ежегодно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март, сентябрь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Сайты и социальные сети ответственных исполнителей, соисполнителей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ОИВ КК -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«ТПП Краснодарского края»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ГИТ 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2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Размещение в сети интернет (СМИ) публикаций, интервью на тему «Нелегальная занятость», «Серая заработная плата», приуроченных к неделе правовой грамотности по вопросам трудовых отношений «Краснодарский край – территория без тени».</w:t>
            </w:r>
          </w:p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Официальные сайты ответственных исполнителей, соисполнителей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ОИВ КК -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УФНС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развития 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ГИТ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3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Проведение круглого стола на тему «Трудовой договор как элемент гарантии трудовых прав гражданина».</w:t>
            </w:r>
          </w:p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(для граждан, работодателей).</w:t>
            </w:r>
          </w:p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i/>
                <w:i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shd w:fill="FFFFFF" w:val="clear"/>
              </w:rPr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Ежегодно,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октябрь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 развития Краснодарского края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 развития 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ГИТ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4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Выступление по тематике негативных последствий нелегальной занятости и защиты трудовых прав работников (на телевидении, на радио, публикации в СМИ).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ТВ, местные СМИ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ГИТ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развития 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ОИВ КК -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5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Направление в трудовые коллективы хозяйствующих субъектов Краснодарского края электронных тематических лифлетов по серой заработной плате, трудовому договору, о трудовых правах и др.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Рассылка по электронной почте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развития 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ОИВ КК -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"Краснодарское краевое объединение организаций профсоюзов"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6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Размещение социальной рекламы по вопросу легализации трудовых отношений и заработной платы на сегменте, трансляционных систем аудио-видео комплексов, официальных сайтах сети интернет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Бегущая строка на ТВ, экраны общественного транспорта, баннеры и т.д.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ОИВ КК -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члены межведомственной комиссии Краснодарского края по противодействию нелегальной занятости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ГИТ КК 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7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заседаний (совещаний, круглых столов) рабочими группами межведомственной комиссии Краснодарского края по легализации трудовых отношений в муниципальных образованиях Краснодарского края.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8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Проведение «Часов безопасности» по вопросам оформления трудовых отношений, негативных последствиях не оформления трудового договора при временном трудоустройстве несовершеннолетних в свободное от учебы время; выступления по тематике на родительских собраниях во всех школах для учащихся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14 - 18 лет.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всего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Учреждения ответственных исполнителей, соисполнителей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образования и науки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Департамент молодежной политики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труда и социального развития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9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Организация и проведение тематичес-ких заседаний советов по предпринима-тельству, а также проведение акций «Ящики Доверия», «Горячая линия по вопросам трудового законодательства», «Открытое письмо».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На территории муниципальных образований Краснодарского края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10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Организация и проведение флэш-моба «Знай свои трудовые права» с привле-чением волонтерских организаций (раздача тематических лифлетов, информационных материалов, анкетирование) в целях выявления сфер экономики наиболее подверженных теневой занятости на территории муниципальных образований Краснодарского края.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Массовые скопления людей (рынки, ярмарки, центральные улицы и т.д.)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образования и науки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Департамент молодежной политики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Территориальные молодежные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и волонтерские организации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11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Организация и проведение флэш-моба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«Я работаю!»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kern w:val="0"/>
                <w:sz w:val="28"/>
                <w:szCs w:val="28"/>
                <w:lang w:val="ru-RU" w:eastAsia="ru-RU" w:bidi="ar-SA"/>
              </w:rPr>
              <w:t>(размещение в социальных сетях фотографий с места работы)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 течение периода проведения мероприятия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Социальные сети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Территориальные молодежные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организации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Краснодарское отделение российского союза промышленников и предпринимателей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"Краснодарское краевое объединение организаций профсоюзов"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12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Тематическое оформление информационных стендов внутри общеобразовательных учреждений по тематике легализации трудовых отношений и выплаты официальной заработной платы.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Ежегодно,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октябрь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образования и науки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Департамент молодежной политики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 муниципальных образований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  <w:lang w:val="en-US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13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муниципальных тематических викторин, конкурсов, олимпиад по вопросам легализации трудовых отношений и своевременной выплаты заработной платы для старшеклассников образовательных учреждений, студентов средних профессиональных и высших образовательных учреждений.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Ежегодно,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октябрь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(школы, ВУЗы, колледжи и д.р.)</w:t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АМО КК 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 муниципальных образований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lineRule="atLeast" w:line="19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ОСФР по Краснодарскому краю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Южное ГУ Банка России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Союз «Краснодарское краевое объединение организаций профсоюзов»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  <w:lang w:val="en-US"/>
              </w:rPr>
            </w:r>
          </w:p>
        </w:tc>
      </w:tr>
      <w:tr>
        <w:trPr/>
        <w:tc>
          <w:tcPr>
            <w:tcW w:w="72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14</w:t>
            </w:r>
          </w:p>
        </w:tc>
        <w:tc>
          <w:tcPr>
            <w:tcW w:w="505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Проведение муниципальной студенческой ярмарки вакансий на территории ВУЗов, профессиональных образовательных учреждений в муниципальных образованиях Краснодарского края.</w:t>
            </w:r>
          </w:p>
        </w:tc>
        <w:tc>
          <w:tcPr>
            <w:tcW w:w="2061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Ежегодно,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октябрь</w:t>
            </w:r>
          </w:p>
        </w:tc>
        <w:tc>
          <w:tcPr>
            <w:tcW w:w="23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 муниципальных образований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Министерство образования и науки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Департамент молодежной политики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Краснодарского края;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Образовательные учреждения муниципальных образований Краснодарского края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согласованию);</w:t>
            </w:r>
          </w:p>
          <w:p>
            <w:pPr>
              <w:pStyle w:val="Normal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ЦЗН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</w:r>
    </w:p>
    <w:p>
      <w:pPr>
        <w:pStyle w:val="Normal"/>
        <w:rPr>
          <w:rFonts w:ascii="Times New Roman" w:hAnsi="Times New Roman"/>
          <w:szCs w:val="24"/>
          <w:shd w:fill="FFFFFF" w:val="clear"/>
        </w:rPr>
      </w:pPr>
      <w:r>
        <w:rPr>
          <w:rFonts w:ascii="Times New Roman" w:hAnsi="Times New Roman"/>
          <w:szCs w:val="24"/>
          <w:shd w:fill="FFFFFF" w:val="clear"/>
        </w:rPr>
        <w:t>Перечень используемых в плане мероприятий сокращений:</w:t>
      </w:r>
    </w:p>
    <w:tbl>
      <w:tblPr>
        <w:tblStyle w:val="af2"/>
        <w:tblW w:w="14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"/>
        <w:gridCol w:w="2799"/>
        <w:gridCol w:w="421"/>
        <w:gridCol w:w="10953"/>
      </w:tblGrid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1.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ОИВ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Органы исполнительной власти Краснодарского края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2.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АМО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Администрации муниципальных образований Краснодарского края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3.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ГИТ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Государственная инспекция труда в Краснодарском крае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4.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УФНС КК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Управление Федеральной налоговой службы России по Краснодарскому краю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5.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Cs w:val="24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6.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ЦЗН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Cs w:val="24"/>
                <w:shd w:fill="FFFFFF" w:val="clear"/>
              </w:rPr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ОСФР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Филиалы государственного казенного учреждения Краснодарского края «Центр занятости населения Краснодарского края»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Отделение Фонда пенсионного и социального страхования Российской Федерации по Краснодарскому краю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7.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УСЗН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Государственные казенные учреждения Краснодарского края управления социальной защиты населения в муниципальных образованиях Краснодарского края</w:t>
            </w:r>
          </w:p>
        </w:tc>
      </w:tr>
      <w:tr>
        <w:trPr/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8.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Южное ГУ Банка России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4"/>
                <w:shd w:fill="FFFFFF" w:val="clear"/>
                <w:lang w:val="ru-RU" w:eastAsia="ru-RU" w:bidi="ar-SA"/>
              </w:rPr>
              <w:t>Южное главное управление Центрального банка Российской Федерации</w:t>
            </w:r>
          </w:p>
        </w:tc>
      </w:tr>
    </w:tbl>
    <w:p>
      <w:pPr>
        <w:pStyle w:val="Normal"/>
        <w:rPr>
          <w:rFonts w:ascii="Times New Roman" w:hAnsi="Times New Roman"/>
          <w:szCs w:val="24"/>
          <w:shd w:fill="FFFFFF" w:val="clear"/>
        </w:rPr>
      </w:pPr>
      <w:r>
        <w:rPr>
          <w:rFonts w:ascii="Times New Roman" w:hAnsi="Times New Roman"/>
          <w:szCs w:val="24"/>
          <w:shd w:fill="FFFFFF" w:val="clear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567" w:top="1701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auto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3515" cy="17399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357pt;margin-top:0.05pt;width:14.4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18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spacing w:before="0" w:after="0"/>
      <w:ind w:hanging="0" w:left="9923"/>
      <w:outlineLvl w:val="1"/>
      <w:rPr>
        <w:b w:val="false"/>
        <w:bCs w:val="false"/>
      </w:rPr>
    </w:pPr>
    <w:r>
      <w:rPr>
        <w:rFonts w:ascii="Times New Roman" w:hAnsi="Times New Roman"/>
        <w:b w:val="false"/>
        <w:bCs w:val="false"/>
        <w:sz w:val="20"/>
        <w:szCs w:val="20"/>
      </w:rPr>
      <w:t xml:space="preserve">                 </w:t>
    </w:r>
    <w:r>
      <w:rPr>
        <w:rFonts w:ascii="Times New Roman" w:hAnsi="Times New Roman"/>
        <w:b w:val="false"/>
        <w:bCs w:val="false"/>
        <w:sz w:val="20"/>
        <w:szCs w:val="20"/>
      </w:rPr>
      <w:t>УТВЕРЖДЕН</w:t>
    </w:r>
  </w:p>
  <w:p>
    <w:pPr>
      <w:pStyle w:val="Normal"/>
      <w:numPr>
        <w:ilvl w:val="0"/>
        <w:numId w:val="0"/>
      </w:numPr>
      <w:spacing w:before="0" w:after="0"/>
      <w:ind w:hanging="0" w:left="9923"/>
      <w:outlineLvl w:val="1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                  </w:t>
    </w:r>
    <w:r>
      <w:rPr>
        <w:rFonts w:ascii="Times New Roman" w:hAnsi="Times New Roman"/>
        <w:sz w:val="20"/>
        <w:szCs w:val="20"/>
      </w:rPr>
      <w:t xml:space="preserve">межведомственной комиссией </w:t>
    </w:r>
  </w:p>
  <w:p>
    <w:pPr>
      <w:pStyle w:val="Normal"/>
      <w:numPr>
        <w:ilvl w:val="0"/>
        <w:numId w:val="0"/>
      </w:numPr>
      <w:spacing w:before="0" w:after="0"/>
      <w:ind w:hanging="0" w:left="9923"/>
      <w:outlineLvl w:val="1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                  </w:t>
    </w:r>
    <w:r>
      <w:rPr>
        <w:rFonts w:ascii="Times New Roman" w:hAnsi="Times New Roman"/>
        <w:sz w:val="20"/>
        <w:szCs w:val="20"/>
      </w:rPr>
      <w:t xml:space="preserve">Краснодарского края по противодействию </w:t>
      <w:br/>
      <w:t xml:space="preserve">                  нелегальной занятости</w:t>
    </w:r>
  </w:p>
  <w:p>
    <w:pPr>
      <w:pStyle w:val="Normal"/>
      <w:numPr>
        <w:ilvl w:val="0"/>
        <w:numId w:val="0"/>
      </w:numPr>
      <w:spacing w:before="0" w:after="0"/>
      <w:ind w:hanging="0" w:left="9923"/>
      <w:outlineLvl w:val="1"/>
      <w:rPr>
        <w:b/>
        <w:bCs/>
      </w:rPr>
    </w:pPr>
    <w:r>
      <w:rPr>
        <w:rFonts w:ascii="Times New Roman" w:hAnsi="Times New Roman"/>
        <w:b/>
        <w:bCs/>
        <w:sz w:val="20"/>
        <w:szCs w:val="20"/>
      </w:rPr>
      <w:t xml:space="preserve">                </w:t>
    </w:r>
    <w:r>
      <w:rPr>
        <w:rFonts w:ascii="Times New Roman" w:hAnsi="Times New Roman"/>
        <w:b w:val="false"/>
        <w:bCs w:val="false"/>
        <w:sz w:val="20"/>
        <w:szCs w:val="20"/>
      </w:rPr>
      <w:t xml:space="preserve"> </w:t>
    </w:r>
    <w:r>
      <w:rPr>
        <w:rFonts w:ascii="Times New Roman" w:hAnsi="Times New Roman"/>
        <w:b w:val="false"/>
        <w:bCs w:val="false"/>
        <w:sz w:val="20"/>
        <w:szCs w:val="20"/>
      </w:rPr>
      <w:t xml:space="preserve"> </w:t>
    </w:r>
    <w:r>
      <w:rPr>
        <w:rFonts w:ascii="Times New Roman" w:hAnsi="Times New Roman"/>
        <w:b w:val="false"/>
        <w:bCs w:val="false"/>
        <w:sz w:val="20"/>
        <w:szCs w:val="20"/>
      </w:rPr>
      <w:t>протокол № 5 от</w:t>
    </w:r>
    <w:r>
      <w:rPr>
        <w:rFonts w:ascii="Times New Roman" w:hAnsi="Times New Roman"/>
        <w:b/>
        <w:bCs/>
        <w:sz w:val="20"/>
        <w:szCs w:val="20"/>
      </w:rPr>
      <w:t xml:space="preserve"> </w:t>
    </w:r>
    <w:r>
      <w:rPr>
        <w:rFonts w:ascii="Times New Roman" w:hAnsi="Times New Roman"/>
        <w:b w:val="false"/>
        <w:bCs w:val="false"/>
        <w:sz w:val="20"/>
        <w:szCs w:val="20"/>
      </w:rPr>
      <w:t>25 декабря 2025 года</w:t>
    </w:r>
    <w:r>
      <w:rPr>
        <w:rFonts w:ascii="Times New Roman" w:hAnsi="Times New Roman"/>
        <w:b/>
        <w:bCs/>
        <w:sz w:val="20"/>
        <w:szCs w:val="20"/>
      </w:rPr>
      <w:t xml:space="preserve">                                                   </w:t>
    </w:r>
  </w:p>
  <w:p>
    <w:pPr>
      <w:pStyle w:val="Normal"/>
      <w:numPr>
        <w:ilvl w:val="0"/>
        <w:numId w:val="0"/>
      </w:numPr>
      <w:spacing w:before="0" w:after="0"/>
      <w:ind w:hanging="0" w:left="9923"/>
      <w:outlineLvl w:val="1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1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Courier New" w:hAnsi="Courier New"/>
      <w:color w:val="000000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Style9" w:customStyle="1">
    <w:name w:val="Нижний колонтитул Знак"/>
    <w:basedOn w:val="1"/>
    <w:qFormat/>
    <w:rPr>
      <w:rFonts w:ascii="Courier New" w:hAnsi="Courier New"/>
      <w:color w:val="000000"/>
      <w:sz w:val="24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10" w:customStyle="1">
    <w:name w:val="Без интервала Знак"/>
    <w:link w:val="NoSpacing"/>
    <w:qFormat/>
    <w:rPr>
      <w:rFonts w:ascii="Courier New" w:hAnsi="Courier New"/>
      <w:color w:val="000000"/>
      <w:sz w:val="24"/>
    </w:rPr>
  </w:style>
  <w:style w:type="character" w:styleId="Default" w:customStyle="1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1" w:customStyle="1">
    <w:name w:val="Текст выноски Знак"/>
    <w:basedOn w:val="1"/>
    <w:link w:val="BalloonText"/>
    <w:qFormat/>
    <w:rPr>
      <w:rFonts w:ascii="Tahoma" w:hAnsi="Tahoma"/>
      <w:color w:val="000000"/>
      <w:sz w:val="16"/>
    </w:rPr>
  </w:style>
  <w:style w:type="character" w:styleId="Style12" w:customStyle="1">
    <w:name w:val="Абзац списка Знак"/>
    <w:basedOn w:val="1"/>
    <w:link w:val="ListParagraph"/>
    <w:qFormat/>
    <w:rPr>
      <w:rFonts w:ascii="Courier New" w:hAnsi="Courier New"/>
      <w:color w:val="000000"/>
      <w:sz w:val="24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Hyperlink">
    <w:name w:val="Hyperlink"/>
    <w:link w:val="13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3" w:customStyle="1">
    <w:name w:val="Подзаголовок Знак"/>
    <w:qFormat/>
    <w:rPr>
      <w:rFonts w:ascii="XO Thames" w:hAnsi="XO Thames"/>
      <w:i/>
      <w:sz w:val="24"/>
    </w:rPr>
  </w:style>
  <w:style w:type="character" w:styleId="Style14" w:customStyle="1">
    <w:name w:val="Название Знак"/>
    <w:qFormat/>
    <w:rPr>
      <w:rFonts w:ascii="XO Thames" w:hAnsi="XO Thames"/>
      <w:b/>
      <w:caps/>
      <w:sz w:val="40"/>
    </w:rPr>
  </w:style>
  <w:style w:type="character" w:styleId="Style15" w:customStyle="1">
    <w:name w:val="Верхний колонтитул Знак"/>
    <w:basedOn w:val="1"/>
    <w:qFormat/>
    <w:rPr>
      <w:rFonts w:ascii="Courier New" w:hAnsi="Courier New"/>
      <w:color w:val="000000"/>
      <w:sz w:val="24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76" w:before="0" w:after="20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Footer">
    <w:name w:val="foot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76" w:before="0" w:after="20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76" w:before="0" w:after="20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76" w:before="0" w:after="20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Spacing">
    <w:name w:val="No Spacing"/>
    <w:link w:val="Style1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Style11"/>
    <w:qFormat/>
    <w:pPr/>
    <w:rPr>
      <w:rFonts w:ascii="Tahoma" w:hAnsi="Tahoma"/>
      <w:sz w:val="16"/>
    </w:rPr>
  </w:style>
  <w:style w:type="paragraph" w:styleId="ListParagraph">
    <w:name w:val="List Paragraph"/>
    <w:basedOn w:val="Normal"/>
    <w:link w:val="Style12"/>
    <w:qFormat/>
    <w:pPr>
      <w:spacing w:before="0" w:after="0"/>
      <w:ind w:left="720"/>
      <w:contextualSpacing/>
    </w:pPr>
    <w:rPr/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76" w:before="0" w:after="20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Гиперссылка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76" w:before="0" w:after="20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Основной шрифт абзаца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76" w:before="0" w:after="20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76" w:before="0" w:after="20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3"/>
    <w:uiPriority w:val="11"/>
    <w:qFormat/>
    <w:pPr>
      <w:widowControl/>
      <w:suppressAutoHyphens w:val="true"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next w:val="Normal"/>
    <w:link w:val="Style14"/>
    <w:uiPriority w:val="10"/>
    <w:qFormat/>
    <w:pPr>
      <w:widowControl/>
      <w:suppressAutoHyphens w:val="true"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Header">
    <w:name w:val="header"/>
    <w:basedOn w:val="Normal"/>
    <w:link w:val="Style1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8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LibreOffice/24.8.5.2$Linux_X86_64 LibreOffice_project/480$Build-2</Application>
  <AppVersion>15.0000</AppVersion>
  <Pages>18</Pages>
  <Words>2121</Words>
  <Characters>16757</Characters>
  <CharactersWithSpaces>19000</CharactersWithSpaces>
  <Paragraphs>353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2025-05-28T11:50:00Z</dcterms:created>
  <dc:creator/>
  <dc:description/>
  <dc:language>ru-RU</dc:language>
  <cp:lastModifiedBy/>
  <cp:lastPrinted>2025-12-12T10:35:46Z</cp:lastPrinted>
  <dcterms:modified xsi:type="dcterms:W3CDTF">2026-01-29T17:25:52Z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