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4"/>
        <w:ind w:left="0" w:firstLine="709"/>
        <w:jc w:val="both"/>
        <w:spacing w:lineRule="auto" w:line="240" w:after="0" w:afterAutospacing="0"/>
        <w:widowControl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1074"/>
        <w:ind w:left="0" w:firstLine="709"/>
        <w:jc w:val="center"/>
        <w:spacing w:lineRule="auto" w:line="240" w:after="0" w:afterAutospacing="0"/>
        <w:widowControl/>
        <w:tabs>
          <w:tab w:val="left" w:pos="1134" w:leader="none"/>
        </w:tabs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Порядок отнесения объектов контроля к категории риска</w:t>
      </w:r>
      <w:r>
        <w:rPr>
          <w:b/>
        </w:rPr>
      </w:r>
      <w:r/>
    </w:p>
    <w:p>
      <w:pPr>
        <w:pStyle w:val="1074"/>
        <w:ind w:left="0" w:firstLine="709"/>
        <w:jc w:val="center"/>
        <w:spacing w:lineRule="auto" w:line="240" w:after="0" w:afterAutospacing="0"/>
        <w:widowControl/>
        <w:tabs>
          <w:tab w:val="left" w:pos="113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pStyle w:val="1074"/>
        <w:ind w:left="0" w:firstLine="709"/>
        <w:jc w:val="both"/>
        <w:spacing w:lineRule="auto" w:line="240" w:after="0" w:afterAutospacing="0"/>
        <w:widowControl/>
        <w:tabs>
          <w:tab w:val="left" w:pos="113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Муниципальный </w:t>
      </w:r>
      <w:r>
        <w:rPr>
          <w:rFonts w:ascii="Times New Roman" w:hAnsi="Times New Roman"/>
          <w:sz w:val="28"/>
          <w:lang w:val="ru-RU"/>
        </w:rPr>
        <w:t xml:space="preserve">земельный </w:t>
      </w:r>
      <w:r>
        <w:rPr>
          <w:rFonts w:ascii="Times New Roman" w:hAnsi="Times New Roman"/>
          <w:sz w:val="28"/>
        </w:rPr>
        <w:t xml:space="preserve">контроль</w:t>
      </w:r>
      <w:r>
        <w:rPr>
          <w:rFonts w:ascii="Times New Roman" w:hAnsi="Times New Roman"/>
          <w:sz w:val="28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rFonts w:ascii="Times New Roman" w:hAnsi="Times New Roman"/>
          <w:sz w:val="28"/>
        </w:rPr>
        <w:t xml:space="preserve">Контрольным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r>
        <w:rPr>
          <w:sz w:val="28"/>
        </w:rPr>
      </w:r>
      <w:r/>
    </w:p>
    <w:p>
      <w:pPr>
        <w:pStyle w:val="1074"/>
        <w:ind w:left="0" w:firstLine="709"/>
        <w:jc w:val="both"/>
        <w:spacing w:lineRule="auto" w:line="240" w:after="0" w:afterAutospacing="0"/>
        <w:widowControl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муниципального </w:t>
      </w:r>
      <w:r>
        <w:rPr>
          <w:rFonts w:ascii="Times New Roman" w:hAnsi="Times New Roman"/>
          <w:sz w:val="28"/>
          <w:lang w:val="ru-RU"/>
        </w:rPr>
        <w:t xml:space="preserve">земельного </w:t>
      </w:r>
      <w:r>
        <w:rPr>
          <w:rFonts w:ascii="Times New Roman" w:hAnsi="Times New Roman"/>
          <w:sz w:val="28"/>
        </w:rPr>
        <w:t xml:space="preserve">контроля объекты контроля могут быть отнесены к одной из следующих категорий риска причинения вреда (ущерба) (далее – категории риска</w:t>
      </w:r>
      <w:r>
        <w:rPr>
          <w:rFonts w:ascii="Times New Roman" w:hAnsi="Times New Roman"/>
          <w:sz w:val="28"/>
        </w:rPr>
        <w:t xml:space="preserve">):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</w:rPr>
        <w:t xml:space="preserve">средний риск;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</w:rPr>
        <w:t xml:space="preserve">умеренный риск;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</w:rPr>
        <w:t xml:space="preserve">низкий риск.</w:t>
      </w:r>
      <w:r>
        <w:rPr>
          <w:sz w:val="28"/>
        </w:rPr>
      </w:r>
      <w:r/>
    </w:p>
    <w:p>
      <w:pPr>
        <w:pStyle w:val="1074"/>
        <w:ind w:left="0" w:firstLine="709"/>
        <w:jc w:val="both"/>
        <w:spacing w:lineRule="auto" w:line="240" w:after="0" w:afterAutospacing="0"/>
        <w:widowControl/>
        <w:tabs>
          <w:tab w:val="left" w:pos="113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Критерии отнесения объектов контроля к категориям риска </w:t>
      </w:r>
      <w:r>
        <w:rPr>
          <w:rFonts w:ascii="Times New Roman" w:hAnsi="Times New Roman"/>
          <w:sz w:val="28"/>
        </w:rPr>
        <w:t xml:space="preserve">в рамках осуществления муниципального </w:t>
      </w:r>
      <w:r>
        <w:rPr>
          <w:rFonts w:ascii="Times New Roman" w:hAnsi="Times New Roman"/>
          <w:sz w:val="28"/>
          <w:lang w:val="ru-RU"/>
        </w:rPr>
        <w:t xml:space="preserve">земельного </w:t>
      </w:r>
      <w:r>
        <w:rPr>
          <w:rFonts w:ascii="Times New Roman" w:hAnsi="Times New Roman"/>
          <w:sz w:val="28"/>
        </w:rPr>
        <w:t xml:space="preserve">контроля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установлены приложением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1</w:t>
      </w:r>
      <w:r>
        <w:rPr>
          <w:rFonts w:ascii="Times New Roman" w:hAnsi="Times New Roman"/>
          <w:sz w:val="28"/>
        </w:rPr>
        <w:t xml:space="preserve"> к Положению о муниципальном земельном контроле.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О</w:t>
      </w:r>
      <w:r>
        <w:rPr>
          <w:sz w:val="28"/>
          <w:lang w:val="en-US"/>
        </w:rPr>
        <w:t xml:space="preserve">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</w:t>
      </w:r>
      <w:r>
        <w:rPr>
          <w:sz w:val="28"/>
          <w:lang w:val="en-US"/>
        </w:rPr>
        <w:t xml:space="preserve">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  <w:highlight w:val="green"/>
        </w:rPr>
      </w:pPr>
      <w:r>
        <w:rPr>
          <w:sz w:val="28"/>
          <w:lang w:val="en-US"/>
        </w:rPr>
        <w:t xml:space="preserve">Выявление соответствия объекта контроля индикаторам риска нарушения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обязательных требований является основанием для проведения внепланового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контрольного мероприятия. Решение о проведении и виде контрольного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мероприятия принимается </w:t>
      </w:r>
      <w:r>
        <w:rPr>
          <w:sz w:val="28"/>
          <w:lang w:val="ru-RU"/>
        </w:rPr>
        <w:t xml:space="preserve">главным инспектором (заведующий сектором муниципального контроля).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В случае если объект контроля не отнесен к определенной категории риска, он считается отнесенным к категории низкого риска.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При отнесении объектов контроля к категориям риска используются в том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числе: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1)</w:t>
        <w:tab/>
      </w:r>
      <w:r>
        <w:rPr>
          <w:sz w:val="28"/>
          <w:lang w:val="en-US"/>
        </w:rPr>
        <w:t xml:space="preserve">сведения из Единого государственного реестра недвижимости;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2)</w:t>
        <w:tab/>
      </w:r>
      <w:r>
        <w:rPr>
          <w:sz w:val="28"/>
          <w:lang w:val="en-US"/>
        </w:rPr>
        <w:t xml:space="preserve">сведения, получаемые при проведении должностными лицами контрольных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мероприятий без взаимодействия с контролируемыми лицами;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3)</w:t>
        <w:tab/>
      </w:r>
      <w:r>
        <w:rPr>
          <w:sz w:val="28"/>
          <w:lang w:val="en-US"/>
        </w:rPr>
        <w:t xml:space="preserve">сведения, полученные по результатам предоставления гражданам и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организациям муниципальных услуг, из обращений контролируемых лиц, иных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граждан и организаций, из сообщений средств массовой информации, а также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сведения, содержащиеся в информационных ресурсах, и сведения, поступившие из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иных источников, обеспечивающих достоверность таких сведений.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В зависимости от присвоенной категории риска устанавливаются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следующие виды и периодичность плановых контрольных мероприятий: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1)</w:t>
        <w:tab/>
      </w:r>
      <w:r>
        <w:rPr>
          <w:sz w:val="28"/>
          <w:lang w:val="en-US"/>
        </w:rPr>
        <w:t xml:space="preserve">в отношении объектов контроля, отнесенных к категории среднего риска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– одно плановое контрольное мероприятие в 3 года;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2)</w:t>
        <w:tab/>
      </w:r>
      <w:r>
        <w:rPr>
          <w:sz w:val="28"/>
          <w:lang w:val="en-US"/>
        </w:rPr>
        <w:t xml:space="preserve">в отношении объектов контроля, отнесенных к категории умеренного риска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– одно плановое контрольное мероприятие в 5 лет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Плановые контрольные мероприятия в отношении объектов контроля,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отнесенных к категории низкого риска, не проводятся.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</w:rPr>
        <w:t xml:space="preserve">Контрольным органом</w:t>
      </w:r>
      <w:r>
        <w:rPr>
          <w:sz w:val="28"/>
          <w:lang w:val="en-US"/>
        </w:rPr>
        <w:t xml:space="preserve">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ru-RU"/>
        </w:rPr>
        <w:t xml:space="preserve">Контрольный орган </w:t>
      </w:r>
      <w:r>
        <w:rPr>
          <w:sz w:val="28"/>
          <w:lang w:val="en-US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shd w:val="clear" w:fill="FFFFFF" w:color="FFFFFF" w:themeFill="background1"/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  <w:lang w:val="en-US"/>
        </w:rPr>
        <w:t xml:space="preserve">Отнесение объектов контроля к категориям риска</w:t>
      </w:r>
      <w:r>
        <w:rPr>
          <w:color w:val="auto"/>
          <w:sz w:val="28"/>
          <w:highlight w:val="white"/>
        </w:rPr>
        <w:t xml:space="preserve">, а также </w:t>
      </w:r>
      <w:r>
        <w:rPr>
          <w:color w:val="auto"/>
          <w:sz w:val="28"/>
          <w:highlight w:val="white"/>
        </w:rPr>
        <w:t xml:space="preserve">изменение ранее присвоенной объекту контроля категории риска</w:t>
      </w:r>
      <w:r>
        <w:rPr>
          <w:color w:val="auto"/>
          <w:sz w:val="28"/>
          <w:highlight w:val="white"/>
        </w:rPr>
        <w:t xml:space="preserve">,</w:t>
      </w:r>
      <w:r>
        <w:rPr>
          <w:color w:val="auto"/>
          <w:sz w:val="28"/>
          <w:highlight w:val="white"/>
          <w:lang w:val="en-US"/>
        </w:rPr>
        <w:t xml:space="preserve"> осуществляется решени</w:t>
      </w:r>
      <w:r>
        <w:rPr>
          <w:color w:val="auto"/>
          <w:sz w:val="28"/>
          <w:highlight w:val="white"/>
        </w:rPr>
        <w:t xml:space="preserve">ем, принимаемым в форме постановления</w:t>
      </w:r>
      <w:r>
        <w:rPr>
          <w:color w:val="auto"/>
          <w:sz w:val="28"/>
          <w:highlight w:val="white"/>
          <w:lang w:val="en-US"/>
        </w:rPr>
        <w:t xml:space="preserve"> </w:t>
      </w:r>
      <w:r>
        <w:rPr>
          <w:color w:val="auto"/>
          <w:sz w:val="28"/>
          <w:highlight w:val="white"/>
        </w:rPr>
        <w:t xml:space="preserve">главой муниципального образования Староминский район.</w:t>
      </w:r>
      <w:r>
        <w:rPr>
          <w:sz w:val="28"/>
        </w:rPr>
      </w:r>
      <w:r/>
    </w:p>
    <w:p>
      <w:pPr>
        <w:pStyle w:val="1073"/>
        <w:ind w:left="0" w:right="0"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Контролируемые лица вправе подать в </w:t>
      </w:r>
      <w:r>
        <w:rPr>
          <w:sz w:val="28"/>
          <w:lang w:val="ru-RU"/>
        </w:rPr>
        <w:t xml:space="preserve">Орган</w:t>
      </w:r>
      <w:r>
        <w:rPr>
          <w:sz w:val="28"/>
          <w:lang w:val="ru-RU"/>
        </w:rPr>
        <w:t xml:space="preserve"> муниципального земельного контроля</w:t>
      </w:r>
      <w:r>
        <w:rPr>
          <w:sz w:val="28"/>
          <w:lang w:val="en-US"/>
        </w:rPr>
        <w:t xml:space="preserve"> заявление об изменении присвоенной ранее категории риска.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По запросу контролируемого лица </w:t>
      </w:r>
      <w:r>
        <w:rPr>
          <w:sz w:val="28"/>
        </w:rPr>
        <w:t xml:space="preserve">К</w:t>
      </w:r>
      <w:r>
        <w:rPr>
          <w:sz w:val="28"/>
          <w:lang w:val="en-US"/>
        </w:rPr>
        <w:t xml:space="preserve">онтрольный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</w:rPr>
      </w:pPr>
      <w:r>
        <w:rPr>
          <w:sz w:val="28"/>
          <w:lang w:val="en-US"/>
        </w:rPr>
        <w:t xml:space="preserve">Контрольный орган ведет перечни земельных участков, отнесенных к одной из категорий риска (далее – перечни земельных участков)</w:t>
      </w:r>
      <w:r>
        <w:rPr>
          <w:sz w:val="28"/>
        </w:rPr>
        <w:t xml:space="preserve"> исходя из критериев установленных </w:t>
      </w:r>
      <w:r>
        <w:rPr>
          <w:sz w:val="28"/>
        </w:rPr>
        <w:t xml:space="preserve">п</w:t>
      </w:r>
      <w:r>
        <w:rPr>
          <w:sz w:val="28"/>
        </w:rPr>
        <w:t xml:space="preserve">риложением 1 к настоящему Положению</w:t>
      </w:r>
      <w:r>
        <w:rPr>
          <w:sz w:val="28"/>
          <w:lang w:val="en-US"/>
        </w:rPr>
        <w:t xml:space="preserve">.</w:t>
      </w:r>
      <w:r>
        <w:rPr>
          <w:sz w:val="28"/>
        </w:rPr>
      </w:r>
      <w:r/>
    </w:p>
    <w:p>
      <w:pPr>
        <w:pStyle w:val="1073"/>
        <w:ind w:firstLine="709"/>
        <w:spacing w:lineRule="auto" w:line="240" w:after="0" w:afterAutospacing="0"/>
        <w:rPr>
          <w:sz w:val="28"/>
          <w:highlight w:val="none"/>
        </w:rPr>
      </w:pPr>
      <w:r>
        <w:rPr>
          <w:sz w:val="28"/>
          <w:lang w:val="en-US"/>
        </w:rPr>
        <w:t xml:space="preserve">Перечни земельных участков </w:t>
      </w:r>
      <w:r>
        <w:rPr>
          <w:sz w:val="28"/>
        </w:rPr>
        <w:t xml:space="preserve">формируемые по критериям, установленным приложением к Положению о муниципальном земельном контроле, </w:t>
      </w:r>
      <w:r>
        <w:rPr>
          <w:sz w:val="28"/>
          <w:lang w:val="en-US"/>
        </w:rPr>
        <w:t xml:space="preserve">с указанием категорий риска размещаются на официальном сайте </w:t>
      </w:r>
      <w:r>
        <w:rPr>
          <w:sz w:val="28"/>
        </w:rPr>
        <w:t xml:space="preserve">администрации муниципального образования Староминский район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в сети «Интернет»</w:t>
      </w:r>
      <w:r>
        <w:rPr>
          <w:sz w:val="28"/>
          <w:lang w:val="ru-RU"/>
        </w:rPr>
        <w:t xml:space="preserve">, в специальном разделе, посвященном контрольной деятельности. Доступ к специальному разделу должен осуществляться с главной (основной) страницы официального сайта администрации</w:t>
      </w:r>
      <w:r>
        <w:rPr>
          <w:sz w:val="28"/>
          <w:lang w:val="en-US"/>
        </w:rPr>
        <w:t xml:space="preserve">.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Перечни земельных участков содержат следующую информацию: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кадастровый номер земельного участка или при его отсутствии адрес местоположения земельного участка;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присвоенная категория риска;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реквизиты решения о присвоении земельному участку категории риска.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</w:t>
      </w:r>
      <w:r>
        <w:rPr>
          <w:rFonts w:ascii="Times New Roman" w:hAnsi="Times New Roman"/>
          <w:color w:val="000000"/>
          <w:sz w:val="28"/>
          <w:szCs w:val="28"/>
        </w:rPr>
        <w:t xml:space="preserve">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среднего риска, - не менее 3 лет;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умеренного риска, - не менее 6 лет.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</w:t>
      </w:r>
      <w:r>
        <w:rPr>
          <w:rFonts w:ascii="Times New Roman" w:hAnsi="Times New Roman"/>
          <w:color w:val="000000"/>
          <w:sz w:val="28"/>
          <w:szCs w:val="28"/>
        </w:rPr>
        <w:t xml:space="preserve">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запросу правообладателя земельного участка должностные лица, уполномоченные осуществлять муниципальны</w:t>
      </w:r>
      <w:r>
        <w:rPr>
          <w:rFonts w:ascii="Times New Roman" w:hAnsi="Times New Roman"/>
          <w:color w:val="000000"/>
          <w:sz w:val="28"/>
          <w:szCs w:val="28"/>
        </w:rPr>
        <w:t xml:space="preserve">й земельный контроль, в срок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  <w:r>
        <w:rPr>
          <w:sz w:val="28"/>
        </w:rPr>
      </w:r>
      <w:r/>
    </w:p>
    <w:p>
      <w:pPr>
        <w:pStyle w:val="1078"/>
        <w:ind w:firstLine="709"/>
        <w:jc w:val="both"/>
        <w:spacing w:lineRule="auto" w:line="240" w:after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Правообладатель земельного участка вправе подать в администрацию заявление об изменении присвоенной ранее земельному участку категории риска.</w:t>
      </w:r>
      <w:r>
        <w:rPr>
          <w:sz w:val="28"/>
        </w:rPr>
      </w:r>
      <w:r/>
    </w:p>
    <w:p>
      <w:pPr>
        <w:pStyle w:val="1073"/>
        <w:jc w:val="center"/>
        <w:spacing w:lineRule="auto" w:line="240" w:after="0" w:afterAutospacing="0"/>
        <w:widowControl w:val="off"/>
        <w:rPr>
          <w:b/>
          <w:sz w:val="28"/>
        </w:rPr>
      </w:pPr>
      <w:r>
        <w:rPr>
          <w:b/>
          <w:sz w:val="28"/>
          <w:szCs w:val="22"/>
        </w:rPr>
      </w:r>
      <w:r>
        <w:rPr>
          <w:sz w:val="28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>
        <w:rPr>
          <w:b/>
          <w:sz w:val="28"/>
          <w:szCs w:val="22"/>
        </w:rPr>
      </w:r>
      <w:r/>
    </w:p>
    <w:p>
      <w:pPr>
        <w:pStyle w:val="1073"/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>
        <w:rPr>
          <w:b/>
          <w:sz w:val="28"/>
          <w:szCs w:val="22"/>
        </w:rPr>
      </w:r>
      <w:r/>
    </w:p>
    <w:p>
      <w:pPr>
        <w:pStyle w:val="1073"/>
        <w:ind w:firstLine="0"/>
        <w:jc w:val="left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0" w:right="567" w:bottom="1247" w:left="1701" w:header="238" w:footer="215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Andale Sans UI">
    <w:panose1 w:val="03030502040406070605"/>
  </w:font>
  <w:font w:name="Calibri">
    <w:panose1 w:val="020F0502020204030204"/>
  </w:font>
  <w:font w:name="Verdana">
    <w:panose1 w:val="020B0604030504040204"/>
  </w:font>
  <w:font w:name="SimSun">
    <w:panose1 w:val="02010600030101010101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8"/>
      <w:jc w:val="center"/>
    </w:pPr>
    <w:r>
      <w:rPr>
        <w:sz w:val="28"/>
        <w:szCs w:val="2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pStyle w:val="924"/>
      <w:isLgl w:val="false"/>
      <w:suff w:val="nothing"/>
      <w:lvlText w:val=""/>
      <w:lvlJc w:val="left"/>
      <w:pPr>
        <w:pStyle w:val="921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925"/>
      <w:isLgl w:val="false"/>
      <w:suff w:val="nothing"/>
      <w:lvlText w:val=""/>
      <w:lvlJc w:val="left"/>
      <w:pPr>
        <w:pStyle w:val="921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1"/>
        <w:ind w:left="1211" w:hanging="360"/>
        <w:tabs>
          <w:tab w:val="num" w:pos="1211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21"/>
        <w:ind w:left="1211" w:hanging="360"/>
        <w:tabs>
          <w:tab w:val="num" w:pos="1211" w:leader="none"/>
        </w:tabs>
      </w:pPr>
      <w:rPr>
        <w:bCs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6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22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413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267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267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19">
    <w:multiLevelType w:val="hybridMultilevel"/>
    <w:lvl w:ilvl="0">
      <w:start w:val="1"/>
      <w:numFmt w:val="decimal"/>
      <w:pStyle w:val="922"/>
      <w:isLgl w:val="false"/>
      <w:suff w:val="nothing"/>
      <w:lvlText w:val=""/>
      <w:lvlJc w:val="left"/>
      <w:pPr>
        <w:pStyle w:val="921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21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21"/>
        <w:ind w:left="720" w:hanging="720"/>
        <w:tabs>
          <w:tab w:val="num" w:pos="720" w:leader="none"/>
        </w:tabs>
      </w:pPr>
    </w:lvl>
    <w:lvl w:ilvl="3">
      <w:start w:val="1"/>
      <w:numFmt w:val="decimal"/>
      <w:pStyle w:val="923"/>
      <w:isLgl w:val="false"/>
      <w:suff w:val="nothing"/>
      <w:lvlText w:val=""/>
      <w:lvlJc w:val="left"/>
      <w:pPr>
        <w:pStyle w:val="921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2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2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2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2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21"/>
        <w:ind w:left="1584" w:hanging="1584"/>
        <w:tabs>
          <w:tab w:val="num" w:pos="1584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413" w:hanging="705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2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08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73"/>
        <w:ind w:left="108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7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7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7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7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7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7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7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73"/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>
    <w:name w:val="Heading 2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>
    <w:name w:val="Heading 3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>
    <w:name w:val="Heading 6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>
    <w:name w:val="Heading 7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>
    <w:name w:val="Heading 8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>
    <w:name w:val="Heading 9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qFormat/>
    <w:uiPriority w:val="34"/>
    <w:pPr>
      <w:contextualSpacing w:val="true"/>
      <w:ind w:left="720"/>
    </w:pPr>
  </w:style>
  <w:style w:type="paragraph" w:styleId="761">
    <w:name w:val="No Spacing"/>
    <w:qFormat/>
    <w:uiPriority w:val="1"/>
    <w:pPr>
      <w:spacing w:lineRule="auto" w:line="240" w:after="0" w:before="0"/>
    </w:pPr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>
    <w:name w:val="Title Char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>
    <w:name w:val="Subtitle Char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>
    <w:name w:val="Quote Char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>
    <w:name w:val="Intense Quote Char"/>
    <w:link w:val="768"/>
    <w:uiPriority w:val="30"/>
    <w:rPr>
      <w:i/>
    </w:rPr>
  </w:style>
  <w:style w:type="paragraph" w:styleId="770">
    <w:name w:val="Header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>
    <w:name w:val="Header Char"/>
    <w:link w:val="770"/>
    <w:uiPriority w:val="99"/>
  </w:style>
  <w:style w:type="paragraph" w:styleId="772">
    <w:name w:val="Footer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>
    <w:name w:val="Footer Char"/>
    <w:link w:val="772"/>
    <w:uiPriority w:val="99"/>
  </w:style>
  <w:style w:type="paragraph" w:styleId="77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>
    <w:name w:val="Caption Char"/>
    <w:basedOn w:val="774"/>
    <w:link w:val="772"/>
    <w:uiPriority w:val="99"/>
  </w:style>
  <w:style w:type="table" w:styleId="776">
    <w:name w:val="Table Grid"/>
    <w:basedOn w:val="9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Table Grid Light"/>
    <w:basedOn w:val="9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>
    <w:name w:val="Grid Table 1 Light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2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2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2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3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3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3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4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>
    <w:name w:val="Grid Table 4 - Accent 1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6">
    <w:name w:val="Grid Table 4 - Accent 2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7">
    <w:name w:val="Grid Table 4 - Accent 3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8">
    <w:name w:val="Grid Table 4 - Accent 4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9">
    <w:name w:val="Grid Table 4 - Accent 5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10">
    <w:name w:val="Grid Table 4 - Accent 6"/>
    <w:basedOn w:val="9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1">
    <w:name w:val="Grid Table 5 Dark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12">
    <w:name w:val="Grid Table 5 Dark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13">
    <w:name w:val="Grid Table 5 Dark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15">
    <w:name w:val="Grid Table 5 Dark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16">
    <w:name w:val="Grid Table 5 Dark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17">
    <w:name w:val="Grid Table 5 Dark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18">
    <w:name w:val="Grid Table 6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7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7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7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1 Light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1 Light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List Table 1 Light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40">
    <w:name w:val="List Table 2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41">
    <w:name w:val="List Table 2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42">
    <w:name w:val="List Table 2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3">
    <w:name w:val="List Table 2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4">
    <w:name w:val="List Table 2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5">
    <w:name w:val="List Table 2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6">
    <w:name w:val="List Table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8">
    <w:name w:val="List Table 6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9">
    <w:name w:val="List Table 6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70">
    <w:name w:val="List Table 6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71">
    <w:name w:val="List Table 6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72">
    <w:name w:val="List Table 6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3">
    <w:name w:val="List Table 6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4">
    <w:name w:val="List Table 7 Colorful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6">
    <w:name w:val="List Table 7 Colorful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7">
    <w:name w:val="List Table 7 Colorful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8">
    <w:name w:val="List Table 7 Colorful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9">
    <w:name w:val="List Table 7 Colorful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0">
    <w:name w:val="List Table 7 Colorful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1">
    <w:name w:val="Lined - Accent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82">
    <w:name w:val="Lined - Accent 1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83">
    <w:name w:val="Lined - Accent 2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84">
    <w:name w:val="Lined - Accent 3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85">
    <w:name w:val="Lined - Accent 4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86">
    <w:name w:val="Lined - Accent 5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87">
    <w:name w:val="Lined - Accent 6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88">
    <w:name w:val="Bordered &amp; Lined - Accent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89">
    <w:name w:val="Bordered &amp; Lined - Accent 1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90">
    <w:name w:val="Bordered &amp; Lined - Accent 2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91">
    <w:name w:val="Bordered &amp; Lined - Accent 3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92">
    <w:name w:val="Bordered &amp; Lined - Accent 4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93">
    <w:name w:val="Bordered &amp; Lined - Accent 5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94">
    <w:name w:val="Bordered &amp; Lined - Accent 6"/>
    <w:basedOn w:val="9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95">
    <w:name w:val="Bordered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6">
    <w:name w:val="Bordered - Accent 1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7">
    <w:name w:val="Bordered - Accent 2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8">
    <w:name w:val="Bordered - Accent 3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9">
    <w:name w:val="Bordered - Accent 4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00">
    <w:name w:val="Bordered - Accent 5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01">
    <w:name w:val="Bordered - Accent 6"/>
    <w:basedOn w:val="9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lineRule="auto" w:line="240" w:after="40"/>
    </w:pPr>
  </w:style>
  <w:style w:type="character" w:styleId="904">
    <w:name w:val="Footnote Text Char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  <w:rPr>
      <w:sz w:val="20"/>
    </w:rPr>
    <w:pPr>
      <w:spacing w:lineRule="auto" w:line="240" w:after="0"/>
    </w:pPr>
  </w:style>
  <w:style w:type="character" w:styleId="907">
    <w:name w:val="Endnote Text Char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ind w:left="0" w:right="0" w:firstLine="0"/>
      <w:spacing w:after="57"/>
    </w:pPr>
  </w:style>
  <w:style w:type="paragraph" w:styleId="910">
    <w:name w:val="toc 2"/>
    <w:uiPriority w:val="39"/>
    <w:unhideWhenUsed/>
    <w:pPr>
      <w:ind w:left="283" w:right="0" w:firstLine="0"/>
      <w:spacing w:after="57"/>
    </w:pPr>
  </w:style>
  <w:style w:type="paragraph" w:styleId="911">
    <w:name w:val="toc 3"/>
    <w:uiPriority w:val="39"/>
    <w:unhideWhenUsed/>
    <w:pPr>
      <w:ind w:left="567" w:right="0" w:firstLine="0"/>
      <w:spacing w:after="57"/>
    </w:pPr>
  </w:style>
  <w:style w:type="paragraph" w:styleId="912">
    <w:name w:val="toc 4"/>
    <w:uiPriority w:val="39"/>
    <w:unhideWhenUsed/>
    <w:pPr>
      <w:ind w:left="850" w:right="0" w:firstLine="0"/>
      <w:spacing w:after="57"/>
    </w:pPr>
  </w:style>
  <w:style w:type="paragraph" w:styleId="913">
    <w:name w:val="toc 5"/>
    <w:uiPriority w:val="39"/>
    <w:unhideWhenUsed/>
    <w:pPr>
      <w:ind w:left="1134" w:right="0" w:firstLine="0"/>
      <w:spacing w:after="57"/>
    </w:pPr>
  </w:style>
  <w:style w:type="paragraph" w:styleId="914">
    <w:name w:val="toc 6"/>
    <w:uiPriority w:val="39"/>
    <w:unhideWhenUsed/>
    <w:pPr>
      <w:ind w:left="1417" w:right="0" w:firstLine="0"/>
      <w:spacing w:after="57"/>
    </w:pPr>
  </w:style>
  <w:style w:type="paragraph" w:styleId="915">
    <w:name w:val="toc 7"/>
    <w:uiPriority w:val="39"/>
    <w:unhideWhenUsed/>
    <w:pPr>
      <w:ind w:left="1701" w:right="0" w:firstLine="0"/>
      <w:spacing w:after="57"/>
    </w:pPr>
  </w:style>
  <w:style w:type="paragraph" w:styleId="916">
    <w:name w:val="toc 8"/>
    <w:uiPriority w:val="39"/>
    <w:unhideWhenUsed/>
    <w:pPr>
      <w:ind w:left="1984" w:right="0" w:firstLine="0"/>
      <w:spacing w:after="57"/>
    </w:pPr>
  </w:style>
  <w:style w:type="paragraph" w:styleId="917">
    <w:name w:val="toc 9"/>
    <w:uiPriority w:val="39"/>
    <w:unhideWhenUsed/>
    <w:pPr>
      <w:ind w:left="2268" w:right="0" w:firstLine="0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  <w:pPr>
      <w:spacing w:after="0" w:afterAutospacing="0"/>
    </w:pPr>
  </w:style>
  <w:style w:type="table" w:styleId="9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1">
    <w:name w:val="Базовый"/>
    <w:next w:val="921"/>
    <w:link w:val="921"/>
    <w:rPr>
      <w:rFonts w:ascii="Times New Roman" w:hAnsi="Times New Roman" w:eastAsia="Times New Roman"/>
      <w:color w:val="auto"/>
      <w:sz w:val="28"/>
      <w:szCs w:val="24"/>
      <w:lang w:val="ru-RU" w:bidi="ar-SA" w:eastAsia="zh-CN"/>
    </w:rPr>
    <w:pPr>
      <w:widowControl/>
    </w:pPr>
  </w:style>
  <w:style w:type="paragraph" w:styleId="922">
    <w:name w:val="Заголовок 1"/>
    <w:basedOn w:val="921"/>
    <w:next w:val="921"/>
    <w:link w:val="921"/>
    <w:rPr>
      <w:b/>
      <w:bCs/>
      <w:sz w:val="24"/>
    </w:rPr>
    <w:pPr>
      <w:numPr>
        <w:ilvl w:val="0"/>
        <w:numId w:val="1"/>
      </w:numPr>
      <w:jc w:val="center"/>
      <w:keepNext/>
      <w:outlineLvl w:val="0"/>
    </w:pPr>
  </w:style>
  <w:style w:type="paragraph" w:styleId="923">
    <w:name w:val="Заголовок 4"/>
    <w:basedOn w:val="921"/>
    <w:next w:val="921"/>
    <w:link w:val="921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924">
    <w:name w:val="Заголовок 5"/>
    <w:basedOn w:val="921"/>
    <w:next w:val="921"/>
    <w:link w:val="921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925">
    <w:name w:val="Заголовок 8"/>
    <w:basedOn w:val="921"/>
    <w:next w:val="921"/>
    <w:link w:val="921"/>
    <w:rPr>
      <w:i/>
      <w:iCs/>
      <w:sz w:val="24"/>
    </w:rPr>
    <w:pPr>
      <w:numPr>
        <w:ilvl w:val="7"/>
        <w:numId w:val="1"/>
      </w:numPr>
      <w:spacing w:after="60" w:before="240"/>
      <w:outlineLvl w:val="7"/>
    </w:pPr>
  </w:style>
  <w:style w:type="character" w:styleId="926">
    <w:name w:val="WW8Num1z0"/>
    <w:next w:val="926"/>
    <w:link w:val="921"/>
  </w:style>
  <w:style w:type="character" w:styleId="927">
    <w:name w:val="WW8Num1z1"/>
    <w:next w:val="927"/>
    <w:link w:val="921"/>
  </w:style>
  <w:style w:type="character" w:styleId="928">
    <w:name w:val="WW8Num1z2"/>
    <w:next w:val="928"/>
    <w:link w:val="921"/>
  </w:style>
  <w:style w:type="character" w:styleId="929">
    <w:name w:val="WW8Num1z3"/>
    <w:next w:val="929"/>
    <w:link w:val="921"/>
  </w:style>
  <w:style w:type="character" w:styleId="930">
    <w:name w:val="WW8Num1z4"/>
    <w:next w:val="930"/>
    <w:link w:val="921"/>
  </w:style>
  <w:style w:type="character" w:styleId="931">
    <w:name w:val="WW8Num1z5"/>
    <w:next w:val="931"/>
    <w:link w:val="921"/>
  </w:style>
  <w:style w:type="character" w:styleId="932">
    <w:name w:val="WW8Num1z6"/>
    <w:next w:val="932"/>
    <w:link w:val="921"/>
  </w:style>
  <w:style w:type="character" w:styleId="933">
    <w:name w:val="WW8Num1z7"/>
    <w:next w:val="933"/>
    <w:link w:val="921"/>
  </w:style>
  <w:style w:type="character" w:styleId="934">
    <w:name w:val="WW8Num1z8"/>
    <w:next w:val="934"/>
    <w:link w:val="921"/>
  </w:style>
  <w:style w:type="character" w:styleId="935">
    <w:name w:val="WW8Num2z0"/>
    <w:next w:val="935"/>
    <w:link w:val="921"/>
    <w:rPr>
      <w:sz w:val="28"/>
      <w:szCs w:val="28"/>
    </w:rPr>
  </w:style>
  <w:style w:type="character" w:styleId="936">
    <w:name w:val="WW8Num2z1"/>
    <w:next w:val="936"/>
    <w:link w:val="921"/>
    <w:rPr>
      <w:rFonts w:ascii="Symbol" w:hAnsi="Symbol"/>
    </w:rPr>
  </w:style>
  <w:style w:type="character" w:styleId="937">
    <w:name w:val="WW8Num2z2"/>
    <w:next w:val="937"/>
    <w:link w:val="921"/>
  </w:style>
  <w:style w:type="character" w:styleId="938">
    <w:name w:val="WW8Num2z3"/>
    <w:next w:val="938"/>
    <w:link w:val="921"/>
  </w:style>
  <w:style w:type="character" w:styleId="939">
    <w:name w:val="WW8Num2z4"/>
    <w:next w:val="939"/>
    <w:link w:val="921"/>
  </w:style>
  <w:style w:type="character" w:styleId="940">
    <w:name w:val="WW8Num2z5"/>
    <w:next w:val="940"/>
    <w:link w:val="921"/>
  </w:style>
  <w:style w:type="character" w:styleId="941">
    <w:name w:val="WW8Num2z6"/>
    <w:next w:val="941"/>
    <w:link w:val="921"/>
  </w:style>
  <w:style w:type="character" w:styleId="942">
    <w:name w:val="WW8Num2z7"/>
    <w:next w:val="942"/>
    <w:link w:val="921"/>
  </w:style>
  <w:style w:type="character" w:styleId="943">
    <w:name w:val="WW8Num2z8"/>
    <w:next w:val="943"/>
    <w:link w:val="921"/>
  </w:style>
  <w:style w:type="character" w:styleId="944">
    <w:name w:val="Основной шрифт абзаца"/>
    <w:next w:val="944"/>
    <w:link w:val="921"/>
  </w:style>
  <w:style w:type="character" w:styleId="945">
    <w:name w:val="WW8Num3z0"/>
    <w:next w:val="945"/>
    <w:link w:val="921"/>
    <w:rPr>
      <w:rFonts w:ascii="Times New Roman" w:hAnsi="Times New Roman" w:eastAsia="Times New Roman"/>
      <w:b w:val="false"/>
    </w:rPr>
  </w:style>
  <w:style w:type="character" w:styleId="946">
    <w:name w:val="WW8Num3z1"/>
    <w:next w:val="946"/>
    <w:link w:val="921"/>
  </w:style>
  <w:style w:type="character" w:styleId="947">
    <w:name w:val="WW8Num3z2"/>
    <w:next w:val="947"/>
    <w:link w:val="921"/>
  </w:style>
  <w:style w:type="character" w:styleId="948">
    <w:name w:val="WW8Num3z3"/>
    <w:next w:val="948"/>
    <w:link w:val="921"/>
  </w:style>
  <w:style w:type="character" w:styleId="949">
    <w:name w:val="WW8Num3z4"/>
    <w:next w:val="949"/>
    <w:link w:val="921"/>
  </w:style>
  <w:style w:type="character" w:styleId="950">
    <w:name w:val="WW8Num3z5"/>
    <w:next w:val="950"/>
    <w:link w:val="921"/>
  </w:style>
  <w:style w:type="character" w:styleId="951">
    <w:name w:val="WW8Num3z6"/>
    <w:next w:val="951"/>
    <w:link w:val="921"/>
  </w:style>
  <w:style w:type="character" w:styleId="952">
    <w:name w:val="WW8Num3z7"/>
    <w:next w:val="952"/>
    <w:link w:val="921"/>
  </w:style>
  <w:style w:type="character" w:styleId="953">
    <w:name w:val="WW8Num3z8"/>
    <w:next w:val="953"/>
    <w:link w:val="921"/>
  </w:style>
  <w:style w:type="character" w:styleId="954">
    <w:name w:val="WW8Num4z0"/>
    <w:next w:val="954"/>
    <w:link w:val="921"/>
  </w:style>
  <w:style w:type="character" w:styleId="955">
    <w:name w:val="WW8Num4z1"/>
    <w:next w:val="955"/>
    <w:link w:val="921"/>
  </w:style>
  <w:style w:type="character" w:styleId="956">
    <w:name w:val="WW8Num4z2"/>
    <w:next w:val="956"/>
    <w:link w:val="921"/>
  </w:style>
  <w:style w:type="character" w:styleId="957">
    <w:name w:val="WW8Num4z3"/>
    <w:next w:val="957"/>
    <w:link w:val="921"/>
  </w:style>
  <w:style w:type="character" w:styleId="958">
    <w:name w:val="WW8Num4z4"/>
    <w:next w:val="958"/>
    <w:link w:val="921"/>
  </w:style>
  <w:style w:type="character" w:styleId="959">
    <w:name w:val="WW8Num4z5"/>
    <w:next w:val="959"/>
    <w:link w:val="921"/>
  </w:style>
  <w:style w:type="character" w:styleId="960">
    <w:name w:val="WW8Num4z6"/>
    <w:next w:val="960"/>
    <w:link w:val="921"/>
  </w:style>
  <w:style w:type="character" w:styleId="961">
    <w:name w:val="WW8Num4z7"/>
    <w:next w:val="961"/>
    <w:link w:val="921"/>
  </w:style>
  <w:style w:type="character" w:styleId="962">
    <w:name w:val="WW8Num4z8"/>
    <w:next w:val="962"/>
    <w:link w:val="921"/>
  </w:style>
  <w:style w:type="character" w:styleId="963">
    <w:name w:val="WW8Num5z0"/>
    <w:next w:val="963"/>
    <w:link w:val="921"/>
  </w:style>
  <w:style w:type="character" w:styleId="964">
    <w:name w:val="WW8Num5z1"/>
    <w:next w:val="964"/>
    <w:link w:val="921"/>
  </w:style>
  <w:style w:type="character" w:styleId="965">
    <w:name w:val="WW8Num5z2"/>
    <w:next w:val="965"/>
    <w:link w:val="921"/>
  </w:style>
  <w:style w:type="character" w:styleId="966">
    <w:name w:val="WW8Num5z3"/>
    <w:next w:val="966"/>
    <w:link w:val="921"/>
  </w:style>
  <w:style w:type="character" w:styleId="967">
    <w:name w:val="WW8Num5z4"/>
    <w:next w:val="967"/>
    <w:link w:val="921"/>
  </w:style>
  <w:style w:type="character" w:styleId="968">
    <w:name w:val="WW8Num5z5"/>
    <w:next w:val="968"/>
    <w:link w:val="921"/>
  </w:style>
  <w:style w:type="character" w:styleId="969">
    <w:name w:val="WW8Num5z6"/>
    <w:next w:val="969"/>
    <w:link w:val="921"/>
  </w:style>
  <w:style w:type="character" w:styleId="970">
    <w:name w:val="WW8Num5z7"/>
    <w:next w:val="970"/>
    <w:link w:val="921"/>
  </w:style>
  <w:style w:type="character" w:styleId="971">
    <w:name w:val="WW8Num5z8"/>
    <w:next w:val="971"/>
    <w:link w:val="921"/>
  </w:style>
  <w:style w:type="character" w:styleId="972">
    <w:name w:val="WW8Num6z0"/>
    <w:next w:val="972"/>
    <w:link w:val="921"/>
    <w:rPr>
      <w:rFonts w:ascii="Times New Roman" w:hAnsi="Times New Roman" w:eastAsia="Times New Roman"/>
      <w:b w:val="false"/>
    </w:rPr>
  </w:style>
  <w:style w:type="character" w:styleId="973">
    <w:name w:val="WW8Num6z1"/>
    <w:next w:val="973"/>
    <w:link w:val="921"/>
  </w:style>
  <w:style w:type="character" w:styleId="974">
    <w:name w:val="WW8Num6z2"/>
    <w:next w:val="974"/>
    <w:link w:val="921"/>
  </w:style>
  <w:style w:type="character" w:styleId="975">
    <w:name w:val="WW8Num6z3"/>
    <w:next w:val="975"/>
    <w:link w:val="921"/>
  </w:style>
  <w:style w:type="character" w:styleId="976">
    <w:name w:val="WW8Num6z4"/>
    <w:next w:val="976"/>
    <w:link w:val="921"/>
  </w:style>
  <w:style w:type="character" w:styleId="977">
    <w:name w:val="WW8Num6z5"/>
    <w:next w:val="977"/>
    <w:link w:val="921"/>
  </w:style>
  <w:style w:type="character" w:styleId="978">
    <w:name w:val="WW8Num6z6"/>
    <w:next w:val="978"/>
    <w:link w:val="921"/>
  </w:style>
  <w:style w:type="character" w:styleId="979">
    <w:name w:val="WW8Num6z7"/>
    <w:next w:val="979"/>
    <w:link w:val="921"/>
  </w:style>
  <w:style w:type="character" w:styleId="980">
    <w:name w:val="WW8Num6z8"/>
    <w:next w:val="980"/>
    <w:link w:val="921"/>
  </w:style>
  <w:style w:type="character" w:styleId="981">
    <w:name w:val="Основной шрифт абзаца1"/>
    <w:next w:val="981"/>
    <w:link w:val="921"/>
  </w:style>
  <w:style w:type="character" w:styleId="982">
    <w:name w:val=" Знак Знак5"/>
    <w:basedOn w:val="981"/>
    <w:next w:val="982"/>
    <w:link w:val="921"/>
    <w:rPr>
      <w:b/>
      <w:bCs/>
      <w:sz w:val="24"/>
      <w:szCs w:val="24"/>
    </w:rPr>
  </w:style>
  <w:style w:type="character" w:styleId="983">
    <w:name w:val=" Знак Знак4"/>
    <w:basedOn w:val="981"/>
    <w:next w:val="983"/>
    <w:link w:val="921"/>
    <w:rPr>
      <w:b/>
      <w:bCs/>
      <w:sz w:val="28"/>
      <w:szCs w:val="28"/>
    </w:rPr>
  </w:style>
  <w:style w:type="character" w:styleId="984">
    <w:name w:val=" Знак Знак3"/>
    <w:basedOn w:val="981"/>
    <w:next w:val="984"/>
    <w:link w:val="921"/>
    <w:rPr>
      <w:b/>
      <w:bCs/>
      <w:sz w:val="28"/>
      <w:szCs w:val="28"/>
    </w:rPr>
  </w:style>
  <w:style w:type="character" w:styleId="985">
    <w:name w:val=" Знак Знак2"/>
    <w:basedOn w:val="981"/>
    <w:next w:val="985"/>
    <w:link w:val="921"/>
    <w:rPr>
      <w:rFonts w:ascii="Tahoma" w:hAnsi="Tahoma"/>
      <w:sz w:val="16"/>
      <w:szCs w:val="16"/>
    </w:rPr>
  </w:style>
  <w:style w:type="character" w:styleId="986">
    <w:name w:val=" Знак Знак1"/>
    <w:basedOn w:val="981"/>
    <w:next w:val="986"/>
    <w:link w:val="921"/>
    <w:rPr>
      <w:sz w:val="28"/>
      <w:szCs w:val="24"/>
    </w:rPr>
  </w:style>
  <w:style w:type="character" w:styleId="987">
    <w:name w:val=" Знак Знак"/>
    <w:basedOn w:val="981"/>
    <w:next w:val="987"/>
    <w:link w:val="921"/>
    <w:rPr>
      <w:sz w:val="28"/>
      <w:szCs w:val="24"/>
    </w:rPr>
  </w:style>
  <w:style w:type="character" w:styleId="988">
    <w:name w:val="Номер страницы"/>
    <w:basedOn w:val="981"/>
    <w:next w:val="988"/>
  </w:style>
  <w:style w:type="character" w:styleId="989">
    <w:name w:val="Утратил силу"/>
    <w:next w:val="989"/>
    <w:rPr>
      <w:b w:val="false"/>
      <w:strike/>
      <w:color w:val="666600"/>
    </w:rPr>
  </w:style>
  <w:style w:type="character" w:styleId="990">
    <w:name w:val="Гипертекстовая ссылка"/>
    <w:next w:val="990"/>
    <w:rPr>
      <w:b w:val="false"/>
      <w:color w:val="106BBE"/>
    </w:rPr>
  </w:style>
  <w:style w:type="character" w:styleId="991">
    <w:name w:val="Цветовое выделение"/>
    <w:next w:val="991"/>
    <w:link w:val="921"/>
    <w:rPr>
      <w:b/>
      <w:color w:val="26282F"/>
    </w:rPr>
  </w:style>
  <w:style w:type="character" w:styleId="992">
    <w:name w:val="Продолжение ссылки"/>
    <w:basedOn w:val="990"/>
    <w:next w:val="992"/>
    <w:link w:val="921"/>
    <w:rPr>
      <w:color w:val="106BBE"/>
    </w:rPr>
  </w:style>
  <w:style w:type="character" w:styleId="993">
    <w:name w:val="Найденные слова"/>
    <w:next w:val="993"/>
    <w:link w:val="921"/>
    <w:rPr>
      <w:shd w:val="clear" w:fill="FFF580" w:color="FFF580"/>
    </w:rPr>
  </w:style>
  <w:style w:type="character" w:styleId="994">
    <w:name w:val="Не вступил в силу"/>
    <w:next w:val="994"/>
    <w:link w:val="921"/>
    <w:rPr>
      <w:color w:val="000000"/>
      <w:shd w:val="clear" w:fill="D8EDE8" w:color="D8EDE8"/>
    </w:rPr>
  </w:style>
  <w:style w:type="character" w:styleId="995">
    <w:name w:val="Опечатки"/>
    <w:next w:val="995"/>
    <w:link w:val="921"/>
    <w:rPr>
      <w:color w:val="FF0000"/>
    </w:rPr>
  </w:style>
  <w:style w:type="character" w:styleId="996">
    <w:name w:val="Активная гипертекстовая ссылка"/>
    <w:basedOn w:val="990"/>
    <w:next w:val="996"/>
    <w:link w:val="921"/>
    <w:rPr>
      <w:color w:val="106BBE"/>
      <w:u w:val="single"/>
    </w:rPr>
  </w:style>
  <w:style w:type="character" w:styleId="997">
    <w:name w:val="Сравнение редакций. Добавленный фрагмент"/>
    <w:next w:val="997"/>
    <w:link w:val="921"/>
    <w:rPr>
      <w:color w:val="000000"/>
      <w:shd w:val="clear" w:fill="C1D7FF" w:color="C1D7FF"/>
    </w:rPr>
  </w:style>
  <w:style w:type="character" w:styleId="998">
    <w:name w:val="Сравнение редакций. Удаленный фрагмент"/>
    <w:next w:val="998"/>
    <w:link w:val="921"/>
    <w:rPr>
      <w:color w:val="000000"/>
      <w:shd w:val="clear" w:fill="C4C413" w:color="C4C413"/>
    </w:rPr>
  </w:style>
  <w:style w:type="character" w:styleId="999">
    <w:name w:val="Заголовок своего сообщения"/>
    <w:next w:val="999"/>
    <w:link w:val="921"/>
    <w:rPr>
      <w:b/>
      <w:color w:val="26282F"/>
    </w:rPr>
  </w:style>
  <w:style w:type="character" w:styleId="1000">
    <w:name w:val="Заголовок чужого сообщения"/>
    <w:next w:val="1000"/>
    <w:link w:val="921"/>
    <w:rPr>
      <w:b/>
      <w:color w:val="FF0000"/>
    </w:rPr>
  </w:style>
  <w:style w:type="character" w:styleId="1001">
    <w:name w:val="Выделение для Базового Поиска"/>
    <w:basedOn w:val="991"/>
    <w:next w:val="1001"/>
    <w:link w:val="921"/>
    <w:rPr>
      <w:b/>
      <w:color w:val="0058A9"/>
    </w:rPr>
  </w:style>
  <w:style w:type="character" w:styleId="1002">
    <w:name w:val="Выделение для Базового Поиска (курсив)"/>
    <w:basedOn w:val="1001"/>
    <w:next w:val="1002"/>
    <w:link w:val="921"/>
    <w:rPr>
      <w:b/>
      <w:i/>
      <w:color w:val="0058A9"/>
    </w:rPr>
  </w:style>
  <w:style w:type="character" w:styleId="1003">
    <w:name w:val="Ссылка на утративший силу документ"/>
    <w:basedOn w:val="990"/>
    <w:next w:val="1003"/>
    <w:link w:val="921"/>
    <w:rPr>
      <w:color w:val="749232"/>
    </w:rPr>
  </w:style>
  <w:style w:type="character" w:styleId="1004">
    <w:name w:val="Сравнение редакций"/>
    <w:next w:val="1004"/>
    <w:link w:val="921"/>
    <w:rPr>
      <w:b w:val="false"/>
    </w:rPr>
  </w:style>
  <w:style w:type="character" w:styleId="1005">
    <w:name w:val="Цветовое выделение для Текст"/>
    <w:next w:val="1005"/>
    <w:link w:val="921"/>
    <w:rPr>
      <w:sz w:val="24"/>
    </w:rPr>
  </w:style>
  <w:style w:type="character" w:styleId="1006">
    <w:name w:val="Интернет-ссылка"/>
    <w:next w:val="1006"/>
    <w:link w:val="921"/>
    <w:rPr>
      <w:color w:val="000080"/>
      <w:u w:val="single"/>
      <w:lang w:val="en-US" w:bidi="en-US" w:eastAsia="en-US"/>
    </w:rPr>
  </w:style>
  <w:style w:type="character" w:styleId="1007">
    <w:name w:val="Основной текст 2 Знак"/>
    <w:basedOn w:val="944"/>
    <w:next w:val="1007"/>
    <w:link w:val="921"/>
    <w:rPr>
      <w:sz w:val="24"/>
      <w:szCs w:val="24"/>
    </w:rPr>
  </w:style>
  <w:style w:type="paragraph" w:styleId="1008">
    <w:name w:val="Заголовок"/>
    <w:basedOn w:val="921"/>
    <w:next w:val="1009"/>
    <w:link w:val="921"/>
    <w:pPr>
      <w:jc w:val="center"/>
    </w:pPr>
  </w:style>
  <w:style w:type="paragraph" w:styleId="1009">
    <w:name w:val="Основной текст"/>
    <w:basedOn w:val="921"/>
    <w:next w:val="1009"/>
    <w:link w:val="921"/>
    <w:pPr>
      <w:jc w:val="both"/>
    </w:pPr>
  </w:style>
  <w:style w:type="paragraph" w:styleId="1010">
    <w:name w:val="Список"/>
    <w:basedOn w:val="1009"/>
    <w:next w:val="1010"/>
    <w:link w:val="921"/>
  </w:style>
  <w:style w:type="paragraph" w:styleId="1011">
    <w:name w:val="Название"/>
    <w:basedOn w:val="921"/>
    <w:next w:val="1011"/>
    <w:link w:val="921"/>
    <w:rPr>
      <w:i/>
      <w:iCs/>
      <w:sz w:val="24"/>
      <w:szCs w:val="24"/>
    </w:rPr>
    <w:pPr>
      <w:spacing w:after="120" w:before="120"/>
      <w:suppressLineNumbers/>
    </w:pPr>
  </w:style>
  <w:style w:type="paragraph" w:styleId="1012">
    <w:name w:val="Указатель"/>
    <w:basedOn w:val="921"/>
    <w:next w:val="1012"/>
    <w:link w:val="921"/>
    <w:pPr>
      <w:suppressLineNumbers/>
    </w:pPr>
  </w:style>
  <w:style w:type="paragraph" w:styleId="1013">
    <w:name w:val="Название объекта"/>
    <w:basedOn w:val="921"/>
    <w:next w:val="1013"/>
    <w:link w:val="921"/>
    <w:rPr>
      <w:i/>
      <w:iCs/>
      <w:sz w:val="24"/>
      <w:szCs w:val="24"/>
    </w:rPr>
    <w:pPr>
      <w:spacing w:after="120" w:before="120"/>
      <w:suppressLineNumbers/>
    </w:pPr>
  </w:style>
  <w:style w:type="paragraph" w:styleId="1014">
    <w:name w:val="Указатель1"/>
    <w:basedOn w:val="921"/>
    <w:next w:val="1014"/>
    <w:link w:val="921"/>
    <w:pPr>
      <w:suppressLineNumbers/>
    </w:pPr>
  </w:style>
  <w:style w:type="paragraph" w:styleId="1015">
    <w:name w:val="Основной текст 21"/>
    <w:basedOn w:val="921"/>
    <w:next w:val="1015"/>
    <w:link w:val="921"/>
    <w:rPr>
      <w:b/>
      <w:bCs/>
      <w:sz w:val="28"/>
      <w:szCs w:val="28"/>
    </w:rPr>
    <w:pPr>
      <w:jc w:val="center"/>
    </w:pPr>
  </w:style>
  <w:style w:type="paragraph" w:styleId="1016">
    <w:name w:val="Основной текст с отступом 21"/>
    <w:basedOn w:val="921"/>
    <w:next w:val="1016"/>
    <w:link w:val="921"/>
    <w:pPr>
      <w:ind w:left="283" w:right="0" w:firstLine="0"/>
      <w:spacing w:lineRule="auto" w:line="480" w:after="120" w:before="0"/>
    </w:pPr>
  </w:style>
  <w:style w:type="paragraph" w:styleId="1017">
    <w:name w:val="Текст выноски"/>
    <w:basedOn w:val="921"/>
    <w:next w:val="1017"/>
    <w:link w:val="921"/>
    <w:rPr>
      <w:rFonts w:ascii="Tahoma" w:hAnsi="Tahoma"/>
      <w:sz w:val="16"/>
      <w:szCs w:val="16"/>
    </w:rPr>
  </w:style>
  <w:style w:type="paragraph" w:styleId="1018">
    <w:name w:val="Верхний колонтитул"/>
    <w:basedOn w:val="921"/>
    <w:next w:val="1018"/>
    <w:link w:val="921"/>
    <w:pPr>
      <w:tabs>
        <w:tab w:val="center" w:pos="4677" w:leader="none"/>
        <w:tab w:val="right" w:pos="9355" w:leader="none"/>
      </w:tabs>
    </w:pPr>
  </w:style>
  <w:style w:type="paragraph" w:styleId="1019">
    <w:name w:val="Нижний колонтитул"/>
    <w:basedOn w:val="921"/>
    <w:next w:val="1019"/>
    <w:link w:val="921"/>
    <w:pPr>
      <w:tabs>
        <w:tab w:val="center" w:pos="4677" w:leader="none"/>
        <w:tab w:val="right" w:pos="9355" w:leader="none"/>
      </w:tabs>
    </w:pPr>
  </w:style>
  <w:style w:type="paragraph" w:styleId="1020">
    <w:name w:val="Таблицы (моноширинный)"/>
    <w:basedOn w:val="921"/>
    <w:next w:val="1020"/>
    <w:link w:val="921"/>
    <w:rPr>
      <w:rFonts w:ascii="Courier New" w:hAnsi="Courier New"/>
      <w:sz w:val="24"/>
    </w:rPr>
  </w:style>
  <w:style w:type="paragraph" w:styleId="1021">
    <w:name w:val="Комментарий"/>
    <w:next w:val="1021"/>
    <w:link w:val="921"/>
    <w:rPr>
      <w:rFonts w:ascii="Liberation Serif" w:hAnsi="Liberation Serif" w:eastAsia="SimSun"/>
      <w:color w:val="353842"/>
      <w:sz w:val="24"/>
      <w:szCs w:val="24"/>
      <w:shd w:val="clear" w:fill="F0F0F0" w:color="F0F0F0"/>
      <w:lang w:val="ru-RU" w:bidi="hi-IN" w:eastAsia="zh-CN"/>
    </w:rPr>
    <w:pPr>
      <w:widowControl w:val="off"/>
    </w:pPr>
  </w:style>
  <w:style w:type="paragraph" w:styleId="1022">
    <w:name w:val="Моноширинный"/>
    <w:basedOn w:val="921"/>
    <w:next w:val="1022"/>
    <w:link w:val="921"/>
    <w:rPr>
      <w:rFonts w:ascii="Courier New" w:hAnsi="Courier New"/>
      <w:sz w:val="24"/>
    </w:rPr>
  </w:style>
  <w:style w:type="paragraph" w:styleId="1023">
    <w:name w:val="Текст (справка)"/>
    <w:basedOn w:val="921"/>
    <w:next w:val="1023"/>
    <w:rPr>
      <w:sz w:val="24"/>
    </w:rPr>
    <w:pPr>
      <w:ind w:left="170" w:right="170" w:firstLine="0"/>
      <w:jc w:val="left"/>
    </w:pPr>
  </w:style>
  <w:style w:type="paragraph" w:styleId="1024">
    <w:name w:val="Заголовок статьи"/>
    <w:basedOn w:val="921"/>
    <w:next w:val="1024"/>
    <w:link w:val="921"/>
    <w:rPr>
      <w:sz w:val="24"/>
    </w:rPr>
    <w:pPr>
      <w:ind w:left="1612" w:right="0" w:hanging="892"/>
      <w:jc w:val="both"/>
    </w:pPr>
  </w:style>
  <w:style w:type="paragraph" w:styleId="1025">
    <w:name w:val="Прижатый влево"/>
    <w:basedOn w:val="921"/>
    <w:next w:val="1025"/>
    <w:link w:val="921"/>
    <w:rPr>
      <w:sz w:val="24"/>
    </w:rPr>
    <w:pPr>
      <w:jc w:val="left"/>
    </w:pPr>
  </w:style>
  <w:style w:type="paragraph" w:styleId="1026">
    <w:name w:val="Нормальный (таблица)"/>
    <w:basedOn w:val="921"/>
    <w:next w:val="1026"/>
    <w:link w:val="921"/>
    <w:rPr>
      <w:sz w:val="24"/>
    </w:rPr>
    <w:pPr>
      <w:jc w:val="both"/>
    </w:pPr>
  </w:style>
  <w:style w:type="paragraph" w:styleId="1027">
    <w:name w:val="Текст (лев. подпись)"/>
    <w:basedOn w:val="921"/>
    <w:next w:val="1027"/>
    <w:link w:val="921"/>
    <w:rPr>
      <w:sz w:val="24"/>
    </w:rPr>
    <w:pPr>
      <w:jc w:val="left"/>
    </w:pPr>
  </w:style>
  <w:style w:type="paragraph" w:styleId="1028">
    <w:name w:val="Текст (прав. подпись)"/>
    <w:basedOn w:val="921"/>
    <w:next w:val="1028"/>
    <w:link w:val="921"/>
    <w:rPr>
      <w:sz w:val="24"/>
    </w:rPr>
    <w:pPr>
      <w:jc w:val="right"/>
    </w:pPr>
  </w:style>
  <w:style w:type="paragraph" w:styleId="1029">
    <w:name w:val="Текст в таблице"/>
    <w:basedOn w:val="1026"/>
    <w:next w:val="1029"/>
    <w:link w:val="921"/>
    <w:rPr>
      <w:sz w:val="24"/>
    </w:rPr>
    <w:pPr>
      <w:ind w:left="0" w:right="0" w:firstLine="500"/>
      <w:jc w:val="both"/>
    </w:pPr>
  </w:style>
  <w:style w:type="paragraph" w:styleId="1030">
    <w:name w:val="Технический комментарий"/>
    <w:basedOn w:val="921"/>
    <w:next w:val="1030"/>
    <w:link w:val="921"/>
    <w:rPr>
      <w:color w:val="463F31"/>
      <w:sz w:val="24"/>
      <w:shd w:val="clear" w:fill="FFFFA6" w:color="FFFFA6"/>
    </w:rPr>
  </w:style>
  <w:style w:type="paragraph" w:styleId="1031">
    <w:name w:val="Информация об изменениях документа"/>
    <w:basedOn w:val="1021"/>
    <w:next w:val="1031"/>
    <w:link w:val="921"/>
    <w:rPr>
      <w:i/>
      <w:color w:val="353842"/>
      <w:sz w:val="24"/>
      <w:shd w:val="clear" w:fill="F0F0F0" w:color="F0F0F0"/>
    </w:rPr>
  </w:style>
  <w:style w:type="paragraph" w:styleId="1032">
    <w:name w:val="Комментарий пользователя"/>
    <w:basedOn w:val="1021"/>
    <w:next w:val="1032"/>
    <w:link w:val="921"/>
    <w:rPr>
      <w:color w:val="353842"/>
      <w:sz w:val="24"/>
      <w:shd w:val="clear" w:fill="FFDFE0" w:color="FFDFE0"/>
    </w:rPr>
  </w:style>
  <w:style w:type="paragraph" w:styleId="1033">
    <w:name w:val="Оглавление"/>
    <w:basedOn w:val="1020"/>
    <w:next w:val="1033"/>
    <w:link w:val="921"/>
    <w:rPr>
      <w:rFonts w:ascii="Courier New" w:hAnsi="Courier New"/>
      <w:sz w:val="24"/>
    </w:rPr>
    <w:pPr>
      <w:ind w:left="140" w:right="0" w:firstLine="0"/>
    </w:pPr>
  </w:style>
  <w:style w:type="paragraph" w:styleId="1034">
    <w:name w:val="Словарная статья"/>
    <w:basedOn w:val="921"/>
    <w:next w:val="1034"/>
    <w:link w:val="921"/>
    <w:rPr>
      <w:sz w:val="24"/>
    </w:rPr>
    <w:pPr>
      <w:ind w:left="0" w:right="118" w:firstLine="0"/>
      <w:jc w:val="both"/>
    </w:pPr>
  </w:style>
  <w:style w:type="paragraph" w:styleId="1035">
    <w:name w:val="Колонтитул (левый)"/>
    <w:basedOn w:val="1027"/>
    <w:next w:val="1035"/>
    <w:link w:val="921"/>
    <w:rPr>
      <w:sz w:val="14"/>
    </w:rPr>
    <w:pPr>
      <w:jc w:val="left"/>
    </w:pPr>
  </w:style>
  <w:style w:type="paragraph" w:styleId="1036">
    <w:name w:val="Колонтитул (правый)"/>
    <w:basedOn w:val="1028"/>
    <w:next w:val="1036"/>
    <w:link w:val="921"/>
    <w:rPr>
      <w:sz w:val="14"/>
    </w:rPr>
    <w:pPr>
      <w:jc w:val="right"/>
    </w:pPr>
  </w:style>
  <w:style w:type="paragraph" w:styleId="1037">
    <w:name w:val="Основное меню (преемственное)"/>
    <w:basedOn w:val="921"/>
    <w:next w:val="1037"/>
    <w:link w:val="921"/>
    <w:rPr>
      <w:rFonts w:ascii="Verdana" w:hAnsi="Verdana"/>
      <w:sz w:val="22"/>
    </w:rPr>
    <w:pPr>
      <w:ind w:left="0" w:right="0" w:firstLine="720"/>
      <w:jc w:val="both"/>
    </w:pPr>
  </w:style>
  <w:style w:type="paragraph" w:styleId="1038">
    <w:name w:val="Постоянная часть"/>
    <w:basedOn w:val="1037"/>
    <w:next w:val="1038"/>
    <w:link w:val="921"/>
    <w:rPr>
      <w:rFonts w:ascii="Verdana" w:hAnsi="Verdana"/>
      <w:sz w:val="20"/>
    </w:rPr>
    <w:pPr>
      <w:ind w:left="0" w:right="0" w:firstLine="720"/>
      <w:jc w:val="both"/>
    </w:pPr>
  </w:style>
  <w:style w:type="paragraph" w:styleId="1039">
    <w:name w:val="Переменная часть"/>
    <w:basedOn w:val="1037"/>
    <w:next w:val="1039"/>
    <w:link w:val="921"/>
    <w:rPr>
      <w:rFonts w:ascii="Verdana" w:hAnsi="Verdana"/>
      <w:sz w:val="18"/>
    </w:rPr>
    <w:pPr>
      <w:ind w:left="0" w:right="0" w:firstLine="720"/>
      <w:jc w:val="both"/>
    </w:pPr>
  </w:style>
  <w:style w:type="paragraph" w:styleId="1040">
    <w:name w:val="Интерактивный заголовок"/>
    <w:basedOn w:val="1008"/>
    <w:next w:val="1040"/>
    <w:link w:val="921"/>
    <w:rPr>
      <w:rFonts w:ascii="Verdana" w:hAnsi="Verdana"/>
      <w:color w:val="0058A9"/>
      <w:sz w:val="22"/>
      <w:shd w:val="clear" w:fill="F0F0F0" w:color="F0F0F0"/>
    </w:rPr>
  </w:style>
  <w:style w:type="paragraph" w:styleId="1041">
    <w:name w:val="Центрированный (таблица)"/>
    <w:basedOn w:val="1026"/>
    <w:next w:val="1041"/>
    <w:rPr>
      <w:sz w:val="24"/>
    </w:rPr>
    <w:pPr>
      <w:jc w:val="center"/>
    </w:pPr>
  </w:style>
  <w:style w:type="paragraph" w:styleId="1042">
    <w:name w:val="Необходимые документы"/>
    <w:next w:val="1042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3">
    <w:name w:val="Куда обратиться?"/>
    <w:next w:val="1043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4">
    <w:name w:val="Внимание: недобросовестность!"/>
    <w:next w:val="1044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5">
    <w:name w:val="Внимание: криминал!!"/>
    <w:next w:val="1045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6">
    <w:name w:val="Примечание."/>
    <w:next w:val="1046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7">
    <w:name w:val="Пример."/>
    <w:next w:val="1047"/>
    <w:link w:val="921"/>
    <w:rPr>
      <w:rFonts w:ascii="Liberation Serif" w:hAnsi="Liberation Serif" w:eastAsia="SimSun"/>
      <w:color w:val="auto"/>
      <w:sz w:val="24"/>
      <w:szCs w:val="24"/>
      <w:shd w:val="clear" w:fill="F5F3DA" w:color="F5F3DA"/>
      <w:lang w:val="ru-RU" w:bidi="hi-IN" w:eastAsia="zh-CN"/>
    </w:rPr>
    <w:pPr>
      <w:widowControl w:val="off"/>
    </w:pPr>
  </w:style>
  <w:style w:type="paragraph" w:styleId="1048">
    <w:name w:val="Информация об изменениях"/>
    <w:next w:val="1048"/>
    <w:link w:val="921"/>
    <w:rPr>
      <w:rFonts w:ascii="Liberation Serif" w:hAnsi="Liberation Serif" w:eastAsia="SimSun"/>
      <w:color w:val="353842"/>
      <w:sz w:val="18"/>
      <w:szCs w:val="24"/>
      <w:shd w:val="clear" w:fill="EAEFED" w:color="EAEFED"/>
      <w:lang w:val="ru-RU" w:bidi="hi-IN" w:eastAsia="zh-CN"/>
    </w:rPr>
    <w:pPr>
      <w:widowControl w:val="off"/>
    </w:pPr>
  </w:style>
  <w:style w:type="paragraph" w:styleId="1049">
    <w:name w:val="Заголовок для информации об изменениях"/>
    <w:basedOn w:val="922"/>
    <w:next w:val="1049"/>
    <w:rPr>
      <w:color w:val="26282F"/>
      <w:sz w:val="18"/>
      <w:shd w:val="clear" w:fill="FFFFFF" w:color="FFFFFF"/>
    </w:rPr>
    <w:pPr>
      <w:numPr>
        <w:ilvl w:val="0"/>
        <w:numId w:val="0"/>
      </w:numPr>
      <w:ind w:left="0" w:right="0" w:firstLine="0"/>
    </w:pPr>
  </w:style>
  <w:style w:type="paragraph" w:styleId="1050">
    <w:name w:val="Подвал для информации об изменениях"/>
    <w:basedOn w:val="922"/>
    <w:next w:val="1050"/>
    <w:link w:val="921"/>
    <w:rPr>
      <w:b w:val="false"/>
      <w:color w:val="26282F"/>
      <w:sz w:val="18"/>
    </w:rPr>
    <w:pPr>
      <w:numPr>
        <w:ilvl w:val="0"/>
        <w:numId w:val="0"/>
      </w:numPr>
      <w:ind w:left="0" w:right="0" w:firstLine="0"/>
      <w:jc w:val="center"/>
      <w:spacing w:after="108" w:before="108"/>
    </w:pPr>
  </w:style>
  <w:style w:type="paragraph" w:styleId="1051">
    <w:name w:val="Текст информации об изменениях"/>
    <w:basedOn w:val="921"/>
    <w:next w:val="1051"/>
    <w:link w:val="921"/>
    <w:rPr>
      <w:color w:val="353842"/>
      <w:sz w:val="18"/>
    </w:rPr>
    <w:pPr>
      <w:ind w:left="0" w:right="0" w:firstLine="720"/>
      <w:jc w:val="both"/>
    </w:pPr>
  </w:style>
  <w:style w:type="paragraph" w:styleId="1052">
    <w:name w:val="Подзаголовок для информации об изменениях"/>
    <w:basedOn w:val="1051"/>
    <w:next w:val="1052"/>
    <w:rPr>
      <w:b/>
      <w:color w:val="353842"/>
      <w:sz w:val="18"/>
    </w:rPr>
    <w:pPr>
      <w:ind w:left="0" w:right="0" w:firstLine="720"/>
      <w:jc w:val="both"/>
    </w:pPr>
  </w:style>
  <w:style w:type="paragraph" w:styleId="1053">
    <w:name w:val="Заголовок группы контролов"/>
    <w:basedOn w:val="921"/>
    <w:next w:val="1053"/>
    <w:rPr>
      <w:b/>
      <w:color w:val="000000"/>
      <w:sz w:val="24"/>
    </w:rPr>
    <w:pPr>
      <w:ind w:left="0" w:right="0" w:firstLine="720"/>
      <w:jc w:val="both"/>
    </w:pPr>
  </w:style>
  <w:style w:type="paragraph" w:styleId="1054">
    <w:name w:val="Заголовок распахивающейся части диалога"/>
    <w:basedOn w:val="921"/>
    <w:next w:val="1054"/>
    <w:rPr>
      <w:i/>
      <w:color w:val="000080"/>
      <w:sz w:val="22"/>
    </w:rPr>
    <w:pPr>
      <w:ind w:left="0" w:right="0" w:firstLine="720"/>
      <w:jc w:val="both"/>
    </w:pPr>
  </w:style>
  <w:style w:type="paragraph" w:styleId="1055">
    <w:name w:val="Ссылка на официальную публикацию"/>
    <w:basedOn w:val="921"/>
    <w:next w:val="1055"/>
    <w:link w:val="921"/>
    <w:rPr>
      <w:sz w:val="24"/>
    </w:rPr>
    <w:pPr>
      <w:ind w:left="0" w:right="0" w:firstLine="720"/>
      <w:jc w:val="both"/>
    </w:pPr>
  </w:style>
  <w:style w:type="paragraph" w:styleId="1056">
    <w:name w:val="Подчёркнутый текст"/>
    <w:basedOn w:val="921"/>
    <w:next w:val="1056"/>
    <w:link w:val="921"/>
    <w:rPr>
      <w:sz w:val="24"/>
    </w:rPr>
    <w:pPr>
      <w:ind w:left="0" w:right="0" w:firstLine="720"/>
      <w:jc w:val="both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4" w:space="0"/>
      </w:pBdr>
    </w:pPr>
  </w:style>
  <w:style w:type="paragraph" w:styleId="1057">
    <w:name w:val="Внимание"/>
    <w:basedOn w:val="921"/>
    <w:next w:val="1057"/>
    <w:link w:val="921"/>
    <w:rPr>
      <w:sz w:val="24"/>
      <w:shd w:val="clear" w:fill="F5F3DA" w:color="F5F3DA"/>
    </w:rPr>
  </w:style>
  <w:style w:type="paragraph" w:styleId="1058">
    <w:name w:val="Напишите нам"/>
    <w:basedOn w:val="921"/>
    <w:next w:val="1058"/>
    <w:link w:val="921"/>
    <w:rPr>
      <w:sz w:val="20"/>
      <w:shd w:val="clear" w:fill="EFFFAD" w:color="EFFFAD"/>
    </w:rPr>
  </w:style>
  <w:style w:type="paragraph" w:styleId="1059">
    <w:name w:val="Текст ЭР (см. также)"/>
    <w:basedOn w:val="921"/>
    <w:next w:val="1059"/>
    <w:link w:val="921"/>
    <w:rPr>
      <w:sz w:val="20"/>
    </w:rPr>
    <w:pPr>
      <w:jc w:val="left"/>
      <w:spacing w:after="0" w:before="200"/>
    </w:pPr>
  </w:style>
  <w:style w:type="paragraph" w:styleId="1060">
    <w:name w:val="Заголовок ЭР (левое окно)"/>
    <w:basedOn w:val="921"/>
    <w:next w:val="1060"/>
    <w:link w:val="921"/>
    <w:rPr>
      <w:b/>
      <w:color w:val="26282F"/>
      <w:sz w:val="26"/>
    </w:rPr>
    <w:pPr>
      <w:jc w:val="center"/>
      <w:spacing w:after="250" w:before="300"/>
    </w:pPr>
  </w:style>
  <w:style w:type="paragraph" w:styleId="1061">
    <w:name w:val="Заголовок ЭР (правое окно)"/>
    <w:basedOn w:val="1060"/>
    <w:next w:val="1061"/>
    <w:link w:val="921"/>
    <w:rPr>
      <w:b/>
      <w:color w:val="26282F"/>
      <w:sz w:val="26"/>
    </w:rPr>
    <w:pPr>
      <w:jc w:val="left"/>
      <w:spacing w:after="250" w:before="300"/>
    </w:pPr>
  </w:style>
  <w:style w:type="paragraph" w:styleId="1062">
    <w:name w:val="ЭР-содержание (правое окно)"/>
    <w:basedOn w:val="921"/>
    <w:next w:val="1062"/>
    <w:link w:val="921"/>
    <w:rPr>
      <w:sz w:val="24"/>
    </w:rPr>
    <w:pPr>
      <w:jc w:val="left"/>
      <w:spacing w:after="0" w:before="300"/>
    </w:pPr>
  </w:style>
  <w:style w:type="paragraph" w:styleId="1063">
    <w:name w:val="Формула"/>
    <w:basedOn w:val="921"/>
    <w:next w:val="1063"/>
    <w:link w:val="921"/>
    <w:rPr>
      <w:sz w:val="24"/>
      <w:shd w:val="clear" w:fill="F5F3DA" w:color="F5F3DA"/>
    </w:rPr>
  </w:style>
  <w:style w:type="paragraph" w:styleId="1064">
    <w:name w:val="Дочерний элемент списка"/>
    <w:basedOn w:val="921"/>
    <w:next w:val="1064"/>
    <w:link w:val="921"/>
    <w:rPr>
      <w:color w:val="868381"/>
      <w:sz w:val="20"/>
    </w:rPr>
    <w:pPr>
      <w:ind w:left="240" w:right="300" w:firstLine="0"/>
      <w:jc w:val="both"/>
    </w:pPr>
  </w:style>
  <w:style w:type="paragraph" w:styleId="1065">
    <w:name w:val="Обзор изменений документа 2"/>
    <w:next w:val="1065"/>
    <w:link w:val="921"/>
    <w:rPr>
      <w:rFonts w:ascii="Liberation Serif" w:hAnsi="Liberation Serif" w:eastAsia="SimSun"/>
      <w:i/>
      <w:color w:val="800080"/>
      <w:sz w:val="24"/>
      <w:szCs w:val="24"/>
      <w:lang w:val="ru-RU" w:bidi="hi-IN" w:eastAsia="zh-CN"/>
    </w:rPr>
    <w:pPr>
      <w:widowControl w:val="off"/>
    </w:pPr>
  </w:style>
  <w:style w:type="paragraph" w:styleId="1066">
    <w:name w:val="Обзор изменений документа 1"/>
    <w:basedOn w:val="921"/>
    <w:next w:val="1066"/>
    <w:link w:val="921"/>
    <w:rPr>
      <w:i/>
      <w:color w:val="800080"/>
      <w:sz w:val="24"/>
    </w:rPr>
    <w:pPr>
      <w:jc w:val="center"/>
    </w:pPr>
  </w:style>
  <w:style w:type="paragraph" w:styleId="1067">
    <w:name w:val="Основное меню (по умолчанию)"/>
    <w:basedOn w:val="921"/>
    <w:next w:val="1067"/>
    <w:link w:val="921"/>
    <w:rPr>
      <w:sz w:val="20"/>
    </w:rPr>
    <w:pPr>
      <w:ind w:left="0" w:right="0" w:firstLine="720"/>
      <w:jc w:val="both"/>
    </w:pPr>
  </w:style>
  <w:style w:type="paragraph" w:styleId="1068">
    <w:name w:val="Подсказки для контекста"/>
    <w:basedOn w:val="921"/>
    <w:next w:val="1068"/>
    <w:link w:val="921"/>
    <w:rPr>
      <w:color w:val="000000"/>
      <w:sz w:val="16"/>
    </w:rPr>
    <w:pPr>
      <w:ind w:left="0" w:right="0" w:firstLine="720"/>
      <w:jc w:val="left"/>
    </w:pPr>
  </w:style>
  <w:style w:type="paragraph" w:styleId="1069">
    <w:name w:val="Основной текст 2"/>
    <w:basedOn w:val="921"/>
    <w:next w:val="1069"/>
    <w:link w:val="921"/>
    <w:rPr>
      <w:sz w:val="24"/>
    </w:rPr>
    <w:pPr>
      <w:spacing w:lineRule="auto" w:line="480" w:after="120" w:before="0"/>
    </w:pPr>
  </w:style>
  <w:style w:type="character" w:styleId="1070" w:default="1">
    <w:name w:val="Default Paragraph Font"/>
    <w:uiPriority w:val="1"/>
    <w:semiHidden/>
    <w:unhideWhenUsed/>
  </w:style>
  <w:style w:type="numbering" w:styleId="1071" w:default="1">
    <w:name w:val="No List"/>
    <w:uiPriority w:val="99"/>
    <w:semiHidden/>
    <w:unhideWhenUsed/>
  </w:style>
  <w:style w:type="paragraph" w:styleId="1072" w:default="1">
    <w:name w:val="Normal"/>
    <w:qFormat/>
  </w:style>
  <w:style w:type="paragraph" w:styleId="107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708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074">
    <w:name w:val="Абзац списка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75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76">
    <w:name w:val="blk"/>
  </w:style>
  <w:style w:type="paragraph" w:styleId="1077">
    <w:name w:val="ConsPlusTitle"/>
    <w:rPr>
      <w:rFonts w:ascii="Arial" w:hAnsi="Arial" w:cs="Times New Roman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78">
    <w:name w:val="ConsPlusNormal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79">
    <w:name w:val="Body Text"/>
    <w:link w:val="850"/>
    <w:rPr>
      <w:rFonts w:ascii="Times New Roman" w:hAnsi="Times New Roman" w:cs="Times New Roman" w:eastAsia="Andale Sans U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080">
    <w:name w:val="Гиперссылка"/>
    <w:next w:val="769"/>
    <w:link w:val="755"/>
    <w:rPr>
      <w:color w:val="0000FF"/>
      <w:u w:val="single"/>
    </w:rPr>
  </w:style>
  <w:style w:type="character" w:styleId="1081">
    <w:name w:val="Знак сноски"/>
    <w:next w:val="781"/>
    <w:link w:val="755"/>
    <w:rPr>
      <w:vertAlign w:val="superscript"/>
    </w:rPr>
  </w:style>
  <w:style w:type="paragraph" w:styleId="1082">
    <w:name w:val="Текст сноски"/>
    <w:basedOn w:val="755"/>
    <w:next w:val="779"/>
    <w:link w:val="78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83">
    <w:name w:val="Заголовок 1,Глава"/>
    <w:rPr>
      <w:rFonts w:ascii="Arial" w:hAnsi="Arial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37</cp:revision>
  <dcterms:modified xsi:type="dcterms:W3CDTF">2023-02-17T10:01:57Z</dcterms:modified>
</cp:coreProperties>
</file>