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Администрацией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образования Староминский район в соответствии с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о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 стать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ей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 69.1  Федерального закона от 218-ФЗ от 13.07.2015 года  «О государственной регистрации недвижимости» проводится работа по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выявлению правообладателей ранее учтённых объектов недвижимости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(з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дание –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ж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илой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ом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земельные участки, земли населенных пунктов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)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: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станица Староминская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лица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Молодежная № 5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лица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Гоголя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40, 42, 43, 16, 73А, 62А, 80, 67, 39, 59, 61, 41, 25, 36, 89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лица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Шевченко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1, 1Б, 3А, 22, 119, 98, 84, 67, 31, 32, 100А, 75, 77, 105,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122, 81А, 68А, 119, 89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лица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Советская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81Б, 68, 38, 14, 25, 26, 26/2, 29, 33А, 70, 74, 82,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105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лица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Украинская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25,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34,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30А, 15А, 72Б,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86, 83, 65, 61, 63, 75, 30А,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36/2,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37А, 45, 47А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ца Краснощербиновская № 101, 14А, 51А, 10, 66, 156, 154, 62, 152, 71,  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170, 81, 21, 79, 134, 176, 122, 86, 109, 124, 29, 47, 43А, 61, 89А.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     Ранее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учтенные объекты недвижимости – это объекты недвижимости, права на которые возникли до даты вступления в силу Федерального закона от 21.07.1997 года №122-ФЗ «О государственной регистрации прав на недвижимое имущество и сделок с ним» (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права на которые возникли до 31 января 1998 года, но сведения о них не внесены в ЕГРН).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Указанные в извещении лица и</w:t>
      </w:r>
      <w:r>
        <w:rPr>
          <w:rFonts w:ascii="Times New Roman" w:hAnsi="Times New Roman" w:cs="Times New Roman"/>
          <w:sz w:val="26"/>
          <w:szCs w:val="26"/>
        </w:rPr>
        <w:t xml:space="preserve">ли иные заинтересованные лица вправе направить свои возражения относительно сведений о правообладателе ранее учтенного объекта недвижимости,  с приложением обосновывающих такие возражения документов в течение тридцати дней со дня получения проекта решения.</w:t>
      </w:r>
      <w:r/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При отсутствии возражений, по истечении сорока пяти дней со дня получения Вами проекта решения администрацией муниципального о</w:t>
      </w:r>
      <w:r>
        <w:rPr>
          <w:rFonts w:ascii="Times New Roman" w:hAnsi="Times New Roman" w:cs="Times New Roman"/>
          <w:sz w:val="26"/>
          <w:szCs w:val="26"/>
        </w:rPr>
        <w:t xml:space="preserve">бразовании Староминский район будет принято решение о выявлении правообладателя ранее учтенного объекта недвижимости и направлено в орган государственной регистрации прав для внесения сведений о правообладателе в Единый государственный реестр недвижимости.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/>
    </w:p>
    <w:p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 этом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правообладатели,  вправе  самостоятельно обратиться в МФЦ за государственной регистрацией ранее возникшего права в соответствии со статьей 69 Федерального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закона 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 13.07.2015 N 218-ФЗ «О государственной регистрации недвижимости».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 себе иметь: паспорт, СНИЛС,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правоустанавливающие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документы на дом и земельный участок.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Государственная пошлина в таком случае не уплачивается.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Контактные данные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: 353600, станица Староминская, улица Красная, № 13, кабинет № 5 (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режим работы: понедельник – пятница: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 08:00 до 16:00, обед с 12:00 до 13:00), телефон: 4-3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1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-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3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4.</w:t>
      </w:r>
      <w:r>
        <w:rPr>
          <w:rFonts w:ascii="Times New Roman" w:hAnsi="Times New Roman" w:cs="Times New Roman"/>
          <w:sz w:val="26"/>
          <w:szCs w:val="26"/>
        </w:rPr>
        <w:t xml:space="preserve"> Кроме того, правообладатели д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ля осуществления государственной регистрации ранее возникшего права собственникам выше перечисленных объектов в администрацию муниципального образования Староминский район (ст. Староминская, ул. Красная, № 13, кабинет № 5 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понедельник – пятница: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 08:00 до 16:00, обед с 12:00 до 13:00). 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567" w:right="567" w:bottom="567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54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/>
  </w:p>
  <w:p>
    <w:pPr>
      <w:pStyle w:val="654"/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50"/>
    <w:next w:val="650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51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50"/>
    <w:next w:val="650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51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50"/>
    <w:next w:val="650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51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50"/>
    <w:next w:val="650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51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50"/>
    <w:next w:val="650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51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50"/>
    <w:next w:val="650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51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50"/>
    <w:next w:val="650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51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50"/>
    <w:next w:val="650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51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50"/>
    <w:next w:val="650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51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50"/>
    <w:next w:val="650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51"/>
    <w:link w:val="33"/>
    <w:uiPriority w:val="10"/>
    <w:rPr>
      <w:sz w:val="48"/>
      <w:szCs w:val="48"/>
    </w:rPr>
  </w:style>
  <w:style w:type="paragraph" w:styleId="35">
    <w:name w:val="Subtitle"/>
    <w:basedOn w:val="650"/>
    <w:next w:val="650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51"/>
    <w:link w:val="35"/>
    <w:uiPriority w:val="11"/>
    <w:rPr>
      <w:sz w:val="24"/>
      <w:szCs w:val="24"/>
    </w:rPr>
  </w:style>
  <w:style w:type="paragraph" w:styleId="37">
    <w:name w:val="Quote"/>
    <w:basedOn w:val="650"/>
    <w:next w:val="650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50"/>
    <w:next w:val="650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51"/>
    <w:link w:val="654"/>
    <w:uiPriority w:val="99"/>
  </w:style>
  <w:style w:type="paragraph" w:styleId="43">
    <w:name w:val="Footer"/>
    <w:basedOn w:val="650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51"/>
    <w:link w:val="43"/>
    <w:uiPriority w:val="99"/>
  </w:style>
  <w:style w:type="paragraph" w:styleId="45">
    <w:name w:val="Caption"/>
    <w:basedOn w:val="650"/>
    <w:next w:val="65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8">
    <w:name w:val="Table Grid Light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50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51"/>
    <w:uiPriority w:val="99"/>
    <w:unhideWhenUsed/>
    <w:rPr>
      <w:vertAlign w:val="superscript"/>
    </w:rPr>
  </w:style>
  <w:style w:type="paragraph" w:styleId="177">
    <w:name w:val="endnote text"/>
    <w:basedOn w:val="650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51"/>
    <w:uiPriority w:val="99"/>
    <w:semiHidden/>
    <w:unhideWhenUsed/>
    <w:rPr>
      <w:vertAlign w:val="superscript"/>
    </w:rPr>
  </w:style>
  <w:style w:type="paragraph" w:styleId="180">
    <w:name w:val="toc 1"/>
    <w:basedOn w:val="650"/>
    <w:next w:val="650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50"/>
    <w:next w:val="650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50"/>
    <w:next w:val="650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50"/>
    <w:next w:val="650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50"/>
    <w:next w:val="650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50"/>
    <w:next w:val="650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50"/>
    <w:next w:val="650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50"/>
    <w:next w:val="650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50"/>
    <w:next w:val="650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50"/>
    <w:next w:val="650"/>
    <w:uiPriority w:val="99"/>
    <w:unhideWhenUsed/>
    <w:pPr>
      <w:spacing w:after="0" w:afterAutospacing="0"/>
    </w:pPr>
  </w:style>
  <w:style w:type="paragraph" w:styleId="650" w:default="1">
    <w:name w:val="Normal"/>
    <w:qFormat/>
  </w:style>
  <w:style w:type="character" w:styleId="651" w:default="1">
    <w:name w:val="Default Paragraph Font"/>
    <w:uiPriority w:val="1"/>
    <w:semiHidden/>
    <w:unhideWhenUsed/>
  </w:style>
  <w:style w:type="table" w:styleId="65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3" w:default="1">
    <w:name w:val="No List"/>
    <w:uiPriority w:val="99"/>
    <w:semiHidden/>
    <w:unhideWhenUsed/>
  </w:style>
  <w:style w:type="paragraph" w:styleId="654">
    <w:name w:val="Header"/>
    <w:basedOn w:val="650"/>
    <w:link w:val="65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55" w:customStyle="1">
    <w:name w:val="Верхний колонтитул Знак"/>
    <w:basedOn w:val="651"/>
    <w:link w:val="654"/>
    <w:uiPriority w:val="99"/>
  </w:style>
  <w:style w:type="character" w:styleId="656">
    <w:name w:val="Emphasis"/>
    <w:basedOn w:val="651"/>
    <w:uiPriority w:val="20"/>
    <w:qFormat/>
    <w:rPr>
      <w:i/>
      <w:iCs/>
    </w:rPr>
  </w:style>
  <w:style w:type="table" w:styleId="657">
    <w:name w:val="Table Grid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58">
    <w:name w:val="List Paragraph"/>
    <w:basedOn w:val="650"/>
    <w:uiPriority w:val="34"/>
    <w:qFormat/>
    <w:pPr>
      <w:contextualSpacing/>
      <w:ind w:left="72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59">
    <w:name w:val="Balloon Text"/>
    <w:basedOn w:val="650"/>
    <w:link w:val="66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60" w:customStyle="1">
    <w:name w:val="Текст выноски Знак"/>
    <w:basedOn w:val="651"/>
    <w:link w:val="659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7B391-56CA-4591-826F-1535DF3C6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ONLYOFFICE/7.2.0.204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imuw</dc:creator>
  <cp:revision>3</cp:revision>
  <dcterms:created xsi:type="dcterms:W3CDTF">2023-06-02T09:53:00Z</dcterms:created>
  <dcterms:modified xsi:type="dcterms:W3CDTF">2023-06-02T12:49:21Z</dcterms:modified>
</cp:coreProperties>
</file>